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7" w:rsidRPr="003D1437" w:rsidRDefault="003D1437" w:rsidP="00706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  <w:gridCol w:w="222"/>
      </w:tblGrid>
      <w:tr w:rsidR="003D1437" w:rsidRPr="00AF104C" w:rsidTr="003D1437">
        <w:tc>
          <w:tcPr>
            <w:tcW w:w="4927" w:type="dxa"/>
          </w:tcPr>
          <w:tbl>
            <w:tblPr>
              <w:tblStyle w:val="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45"/>
            </w:tblGrid>
            <w:tr w:rsidR="00706E3D" w:rsidRPr="00AF104C" w:rsidTr="004E1D2F">
              <w:tc>
                <w:tcPr>
                  <w:tcW w:w="5211" w:type="dxa"/>
                </w:tcPr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СХВАЛЕНО</w:t>
                  </w:r>
                </w:p>
                <w:p w:rsidR="00706E3D" w:rsidRDefault="00706E3D" w:rsidP="004E1D2F">
                  <w:pPr>
                    <w:spacing w:line="216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педагогіч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ною радою </w:t>
                  </w:r>
                </w:p>
                <w:p w:rsidR="00706E3D" w:rsidRPr="00A67C16" w:rsidRDefault="00706E3D" w:rsidP="004E1D2F">
                  <w:pPr>
                    <w:spacing w:line="216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67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Миколаївського економічного ліцею №</w:t>
                  </w:r>
                  <w:r w:rsidR="009D1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A67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1 Миколаївської міської ради </w:t>
                  </w:r>
                </w:p>
                <w:p w:rsidR="00706E3D" w:rsidRPr="00A67C16" w:rsidRDefault="00706E3D" w:rsidP="004E1D2F">
                  <w:pPr>
                    <w:spacing w:line="216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67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Миколаївської області </w:t>
                  </w:r>
                </w:p>
                <w:p w:rsidR="00706E3D" w:rsidRPr="000C04FE" w:rsidRDefault="00706E3D" w:rsidP="004E1D2F">
                  <w:pPr>
                    <w:spacing w:line="216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повна назва закладу загальної середньої освіти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06E3D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Протокол</w:t>
                  </w:r>
                  <w:r w:rsidR="009D10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№ _1_ від _28</w:t>
                  </w:r>
                  <w:r w:rsidR="00E752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_.08.2020</w:t>
                  </w:r>
                  <w:r w:rsidR="00AF10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р.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Голова педагогічної ради</w:t>
                  </w:r>
                </w:p>
                <w:p w:rsidR="00706E3D" w:rsidRPr="003D1437" w:rsidRDefault="00AF104C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</w:t>
                  </w:r>
                  <w:r w:rsidR="00706E3D"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/_________________/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         підпис   </w:t>
                  </w:r>
                  <w:r w:rsidR="00AF104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                        </w:t>
                  </w: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ініціали, прізвище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5245" w:type="dxa"/>
                </w:tcPr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706E3D" w:rsidRPr="00A67C16" w:rsidRDefault="00706E3D" w:rsidP="004E1D2F">
                  <w:pPr>
                    <w:spacing w:line="216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наказом директора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A67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Миколаївського економічного ліцею №</w:t>
                  </w:r>
                  <w:r w:rsidR="009D1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A67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1 Миколаївської міської ради </w:t>
                  </w:r>
                </w:p>
                <w:p w:rsidR="00706E3D" w:rsidRPr="00A67C16" w:rsidRDefault="00706E3D" w:rsidP="004E1D2F">
                  <w:pPr>
                    <w:spacing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7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Миколаївської області</w:t>
                  </w:r>
                </w:p>
                <w:p w:rsidR="00706E3D" w:rsidRPr="003D1437" w:rsidRDefault="00706E3D" w:rsidP="004E1D2F">
                  <w:pPr>
                    <w:spacing w:line="21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повна назва закладу загальної середньої освіти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06E3D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Наказ</w:t>
                  </w:r>
                  <w:r w:rsidR="00AA5E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№ 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</w:t>
                  </w:r>
                  <w:r w:rsidR="00AF10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 від </w:t>
                  </w:r>
                  <w:r w:rsidR="00E752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_______.08.2020</w:t>
                  </w:r>
                  <w:r w:rsidR="00AF10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р.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</w:t>
                  </w:r>
                  <w:r w:rsidR="00AF10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_/______________</w:t>
                  </w:r>
                  <w:r w:rsidRPr="003D1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="00AF104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підпис   </w:t>
                  </w:r>
                  <w:r w:rsidR="00AF104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r w:rsidRPr="003D14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ініціали, прізвище</w:t>
                  </w:r>
                </w:p>
                <w:p w:rsidR="00706E3D" w:rsidRPr="003D1437" w:rsidRDefault="00706E3D" w:rsidP="004E1D2F">
                  <w:pPr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706E3D" w:rsidRPr="003D1437" w:rsidRDefault="00706E3D" w:rsidP="004E1D2F">
                  <w:pPr>
                    <w:spacing w:line="21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4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3D1437" w:rsidRPr="003D1437" w:rsidRDefault="003D1437" w:rsidP="003D1437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437" w:rsidRPr="00AF104C" w:rsidTr="003D1437">
        <w:tc>
          <w:tcPr>
            <w:tcW w:w="4927" w:type="dxa"/>
          </w:tcPr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437" w:rsidRPr="003D1437" w:rsidTr="003D1437">
        <w:tc>
          <w:tcPr>
            <w:tcW w:w="4927" w:type="dxa"/>
          </w:tcPr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3D1437" w:rsidRPr="003D1437" w:rsidRDefault="003D1437" w:rsidP="003D14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1437" w:rsidRDefault="003D1437" w:rsidP="003D14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8A7" w:rsidRDefault="007308A7" w:rsidP="003D14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8A7" w:rsidRDefault="007308A7" w:rsidP="003D14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8A7" w:rsidRDefault="007308A7" w:rsidP="003D14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6E3D" w:rsidRPr="003D1437" w:rsidRDefault="00706E3D" w:rsidP="003D14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1437" w:rsidRPr="003D1437" w:rsidRDefault="003D1437" w:rsidP="003D143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6E3D" w:rsidRPr="007308A7" w:rsidRDefault="00706E3D" w:rsidP="00706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РОБОЧИЙ НАВЧАЛЬНИЙ ПЛАН</w:t>
      </w:r>
    </w:p>
    <w:p w:rsidR="00706E3D" w:rsidRPr="007308A7" w:rsidRDefault="00706E3D" w:rsidP="00706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МИКОЛАЇВСЬКОГО ЕКОНОМІЧНОГО ЛІЦЕЮ №</w:t>
      </w:r>
      <w:r w:rsidR="009D1091"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</w:p>
    <w:p w:rsidR="007308A7" w:rsidRPr="007308A7" w:rsidRDefault="00706E3D" w:rsidP="00706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МИКОЛАЇВСЬКОЇ МІСЬКОЇ РАДИ </w:t>
      </w:r>
    </w:p>
    <w:p w:rsidR="003D1437" w:rsidRPr="007308A7" w:rsidRDefault="00706E3D" w:rsidP="00706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МИКОЛАЇВСЬКОЇ ОБЛАСТІ  </w:t>
      </w:r>
    </w:p>
    <w:p w:rsidR="00706E3D" w:rsidRPr="007308A7" w:rsidRDefault="00706E3D" w:rsidP="00706E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3D1437" w:rsidRPr="007308A7" w:rsidRDefault="00E7522F" w:rsidP="003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 2020-2021</w:t>
      </w:r>
      <w:r w:rsidR="003D1437" w:rsidRPr="007308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навчальний рік</w:t>
      </w:r>
    </w:p>
    <w:p w:rsidR="003D1437" w:rsidRPr="007308A7" w:rsidRDefault="003D1437" w:rsidP="003D1437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1437" w:rsidRPr="003D1437" w:rsidRDefault="003D1437" w:rsidP="003D14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bookmarkStart w:id="0" w:name="_GoBack"/>
      <w:bookmarkEnd w:id="0"/>
    </w:p>
    <w:p w:rsidR="003D1437" w:rsidRPr="003D1437" w:rsidRDefault="003D1437" w:rsidP="0073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ПОЯСНЮВАЛЬНА ЗАПИСКА</w:t>
      </w:r>
    </w:p>
    <w:p w:rsidR="003D1437" w:rsidRDefault="003D1437" w:rsidP="0073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РОБОЧОГО НАВЧАЛЬНОГО ПЛАНУ</w:t>
      </w:r>
    </w:p>
    <w:p w:rsidR="00D3336C" w:rsidRPr="00D3336C" w:rsidRDefault="00D3336C" w:rsidP="0073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06E3D" w:rsidRPr="00D3336C" w:rsidRDefault="00706E3D" w:rsidP="0073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33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МИКОЛАЇВСЬКОГО ЕКОНОМІЧНОГО ЛІЦЕЮ №</w:t>
      </w:r>
      <w:r w:rsidR="009D10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333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706E3D" w:rsidRDefault="00706E3D" w:rsidP="00737D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33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МИКОЛАЇВСЬКОЇ МІСЬКОЇ РАДИ МИКОЛАЇВСЬКОЇ ОБЛАСТІ  </w:t>
      </w:r>
    </w:p>
    <w:p w:rsidR="00D3336C" w:rsidRPr="00D3336C" w:rsidRDefault="00D3336C" w:rsidP="00D3336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1437" w:rsidRPr="00D3336C" w:rsidRDefault="003D1437" w:rsidP="00D333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33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r w:rsidR="00E752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2020-2021</w:t>
      </w:r>
      <w:r w:rsidRPr="00D333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3D1437" w:rsidRPr="00D3336C" w:rsidRDefault="003D1437" w:rsidP="003D14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1437" w:rsidRPr="003D1437" w:rsidRDefault="003D1437" w:rsidP="003D14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14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Загальні засади</w:t>
      </w:r>
    </w:p>
    <w:p w:rsidR="00D229FB" w:rsidRDefault="003D1437" w:rsidP="00D3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закладу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6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</w:p>
    <w:p w:rsidR="00AF104C" w:rsidRPr="004C108E" w:rsidRDefault="00AF104C" w:rsidP="00D3336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29FB" w:rsidRDefault="00D229FB" w:rsidP="00D2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класів:</w:t>
      </w:r>
      <w:r w:rsidR="00AF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8–9 кл. – 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C1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10–11 кл. – 3</w:t>
      </w:r>
      <w:r w:rsidRPr="00D22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104C" w:rsidRPr="00AF104C" w:rsidRDefault="00AF104C" w:rsidP="00D229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29FB" w:rsidRPr="009D1091" w:rsidRDefault="00D229FB" w:rsidP="00D2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Орієнтовна кількість учнів</w:t>
      </w:r>
      <w:r w:rsidRPr="009D1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4C108E"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8–9 кл. – 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 w:rsidR="004C108E"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10–11 кл. – 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 учня, всього – 181</w:t>
      </w:r>
      <w:r w:rsidR="004C108E"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104C" w:rsidRPr="00AF104C" w:rsidRDefault="00AF104C" w:rsidP="00D229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1437" w:rsidRPr="003D1437" w:rsidRDefault="003D1437" w:rsidP="00D333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Режим роботи закладу:</w:t>
      </w:r>
    </w:p>
    <w:p w:rsidR="003D1437" w:rsidRPr="003D1437" w:rsidRDefault="003D1437" w:rsidP="00D3336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мова навчання – </w:t>
      </w:r>
      <w:r w:rsidR="00706E3D"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українська</w:t>
      </w: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D1437" w:rsidRPr="003D1437" w:rsidRDefault="003D1437" w:rsidP="00D3336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режим  на</w:t>
      </w:r>
      <w:r w:rsidR="00706E3D">
        <w:rPr>
          <w:rFonts w:ascii="Times New Roman" w:eastAsia="Times New Roman" w:hAnsi="Times New Roman"/>
          <w:sz w:val="28"/>
          <w:szCs w:val="28"/>
          <w:lang w:val="uk-UA" w:eastAsia="ru-RU"/>
        </w:rPr>
        <w:t>вчання – п’ятиденний</w:t>
      </w: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D1437" w:rsidRPr="003D1437" w:rsidRDefault="00706E3D" w:rsidP="00D3336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початок занять – о 8.15</w:t>
      </w:r>
      <w:r w:rsidR="003D1437"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годині;</w:t>
      </w:r>
    </w:p>
    <w:p w:rsidR="003D1437" w:rsidRPr="003D1437" w:rsidRDefault="003D1437" w:rsidP="00D3336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тривалість уроків у основній та старшій </w:t>
      </w:r>
      <w:r w:rsidR="00D3336C"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школі,</w:t>
      </w:r>
      <w:r w:rsidR="00D333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16 Закону України «Про за</w:t>
      </w:r>
      <w:r w:rsidR="00D3336C">
        <w:rPr>
          <w:rFonts w:ascii="Times New Roman" w:eastAsia="Times New Roman" w:hAnsi="Times New Roman"/>
          <w:sz w:val="28"/>
          <w:szCs w:val="28"/>
          <w:lang w:val="uk-UA" w:eastAsia="ru-RU"/>
        </w:rPr>
        <w:t>гальну середню освіту», а саме: 45 хвилин</w:t>
      </w: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D1437" w:rsidRDefault="003D1437" w:rsidP="00D3336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тривалість перерв відповідно до саніта</w:t>
      </w:r>
      <w:r w:rsidR="00D333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рно-гігієнічних норм складає: </w:t>
      </w:r>
      <w:r w:rsidR="009D1091">
        <w:rPr>
          <w:rFonts w:ascii="Times New Roman" w:eastAsia="Times New Roman" w:hAnsi="Times New Roman"/>
          <w:sz w:val="28"/>
          <w:szCs w:val="28"/>
          <w:lang w:val="uk-UA" w:eastAsia="ru-RU"/>
        </w:rPr>
        <w:t>всі по 15 хвилин</w:t>
      </w:r>
      <w:r w:rsidRPr="003D143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F104C" w:rsidRPr="00AF104C" w:rsidRDefault="00AF104C" w:rsidP="00AF104C">
      <w:pPr>
        <w:contextualSpacing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D1437" w:rsidRDefault="003D1437" w:rsidP="00D3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Гранична наповнюваність класів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встановлюється відповідно до Закону України «Про загальну середню освіту» (ст. 14).</w:t>
      </w:r>
    </w:p>
    <w:p w:rsidR="00AF104C" w:rsidRPr="00AF104C" w:rsidRDefault="00AF104C" w:rsidP="00D3336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29FB" w:rsidRPr="009D1091" w:rsidRDefault="00D229FB" w:rsidP="00D2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Середня наповнюваність класів складає</w:t>
      </w:r>
      <w:r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8–9 кл. – </w:t>
      </w:r>
      <w:r w:rsidR="009D1091"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24,75</w:t>
      </w:r>
      <w:r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10–11 кл. – </w:t>
      </w:r>
      <w:r w:rsidR="009D1091"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27,33</w:t>
      </w:r>
      <w:r w:rsidRP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104C" w:rsidRPr="00E7522F" w:rsidRDefault="00AF104C" w:rsidP="00D229F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D3336C" w:rsidRDefault="003D1437" w:rsidP="00D3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Факультативні, заняття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1091" w:rsidRPr="009D1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гуртків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після основних занять з обов’язковою перервою за окремим розкладом.</w:t>
      </w:r>
    </w:p>
    <w:p w:rsidR="00AF104C" w:rsidRPr="00AF104C" w:rsidRDefault="00AF104C" w:rsidP="00D3336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1437" w:rsidRPr="003D1437" w:rsidRDefault="003D1437" w:rsidP="00D3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Поглиблене вивчення окремих предметів*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3A6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(здійснюється з 8 класу</w:t>
      </w:r>
      <w:r w:rsidR="00D13A6D" w:rsidRPr="00D13A6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  <w:r w:rsidRPr="00D13A6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вибором учнів та батьків згідно з рішенням 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спільного засідання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педагогічної ради та ради </w:t>
      </w:r>
      <w:r w:rsidR="00AA5E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AF1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(протокол №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1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AA5E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буде здійснюватись у таких класах:</w:t>
      </w:r>
    </w:p>
    <w:p w:rsidR="003D1437" w:rsidRPr="003D1437" w:rsidRDefault="003D1437" w:rsidP="003D143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3402"/>
      </w:tblGrid>
      <w:tr w:rsidR="003D1437" w:rsidRPr="003D1437" w:rsidTr="004F5154">
        <w:tc>
          <w:tcPr>
            <w:tcW w:w="993" w:type="dxa"/>
          </w:tcPr>
          <w:p w:rsidR="003D1437" w:rsidRPr="003D1437" w:rsidRDefault="003D1437" w:rsidP="00D3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9497" w:type="dxa"/>
            <w:gridSpan w:val="2"/>
          </w:tcPr>
          <w:p w:rsidR="003D1437" w:rsidRPr="003D1437" w:rsidRDefault="003D1437" w:rsidP="00D3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Предмети</w:t>
            </w:r>
          </w:p>
        </w:tc>
      </w:tr>
      <w:tr w:rsidR="004F5154" w:rsidRPr="003D1437" w:rsidTr="004F5154">
        <w:trPr>
          <w:trHeight w:val="179"/>
        </w:trPr>
        <w:tc>
          <w:tcPr>
            <w:tcW w:w="993" w:type="dxa"/>
            <w:vMerge w:val="restart"/>
          </w:tcPr>
          <w:p w:rsidR="004F5154" w:rsidRPr="003D1437" w:rsidRDefault="00AF104C" w:rsidP="00D3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9D1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 класи</w:t>
            </w:r>
          </w:p>
        </w:tc>
        <w:tc>
          <w:tcPr>
            <w:tcW w:w="6095" w:type="dxa"/>
          </w:tcPr>
          <w:p w:rsidR="004F5154" w:rsidRPr="004F5154" w:rsidRDefault="004F5154" w:rsidP="004E1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Фінансова грамотність </w:t>
            </w:r>
          </w:p>
        </w:tc>
        <w:tc>
          <w:tcPr>
            <w:tcW w:w="3402" w:type="dxa"/>
          </w:tcPr>
          <w:p w:rsidR="004F5154" w:rsidRPr="004F5154" w:rsidRDefault="00D13A6D" w:rsidP="004E1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9D1091">
              <w:rPr>
                <w:rFonts w:ascii="Times New Roman" w:eastAsia="Times New Roman" w:hAnsi="Times New Roman" w:cs="Times New Roman"/>
                <w:lang w:val="uk-UA" w:eastAsia="ru-RU"/>
              </w:rPr>
              <w:t>,5</w:t>
            </w:r>
          </w:p>
        </w:tc>
      </w:tr>
      <w:tr w:rsidR="004F5154" w:rsidRPr="003D1437" w:rsidTr="004F5154">
        <w:trPr>
          <w:trHeight w:val="179"/>
        </w:trPr>
        <w:tc>
          <w:tcPr>
            <w:tcW w:w="993" w:type="dxa"/>
            <w:vMerge/>
          </w:tcPr>
          <w:p w:rsidR="004F5154" w:rsidRPr="003D1437" w:rsidRDefault="004F5154" w:rsidP="00D3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4F5154" w:rsidRPr="004F5154" w:rsidRDefault="004F5154" w:rsidP="004E1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</w:t>
            </w:r>
          </w:p>
        </w:tc>
        <w:tc>
          <w:tcPr>
            <w:tcW w:w="3402" w:type="dxa"/>
          </w:tcPr>
          <w:p w:rsidR="004F5154" w:rsidRPr="004F5154" w:rsidRDefault="004F5154" w:rsidP="004E1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4F5154" w:rsidRPr="003D1437" w:rsidTr="004F5154">
        <w:trPr>
          <w:trHeight w:val="179"/>
        </w:trPr>
        <w:tc>
          <w:tcPr>
            <w:tcW w:w="993" w:type="dxa"/>
            <w:vMerge/>
          </w:tcPr>
          <w:p w:rsidR="004F5154" w:rsidRPr="003D1437" w:rsidRDefault="004F5154" w:rsidP="00D3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4F5154" w:rsidRPr="004F5154" w:rsidRDefault="004F5154" w:rsidP="004E1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Основи науково-дослідної роботи учнів</w:t>
            </w:r>
          </w:p>
        </w:tc>
        <w:tc>
          <w:tcPr>
            <w:tcW w:w="3402" w:type="dxa"/>
          </w:tcPr>
          <w:p w:rsidR="004F5154" w:rsidRPr="004F5154" w:rsidRDefault="004C108E" w:rsidP="004E1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4F5154" w:rsidRPr="003D1437" w:rsidTr="004F5154">
        <w:tc>
          <w:tcPr>
            <w:tcW w:w="993" w:type="dxa"/>
            <w:vMerge w:val="restart"/>
          </w:tcPr>
          <w:p w:rsidR="004F5154" w:rsidRPr="003D1437" w:rsidRDefault="009D1091" w:rsidP="00D3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9-ті класи</w:t>
            </w:r>
          </w:p>
        </w:tc>
        <w:tc>
          <w:tcPr>
            <w:tcW w:w="6095" w:type="dxa"/>
          </w:tcPr>
          <w:p w:rsidR="004F5154" w:rsidRPr="004F5154" w:rsidRDefault="004F5154" w:rsidP="004E1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Фінансова грамотність </w:t>
            </w:r>
          </w:p>
        </w:tc>
        <w:tc>
          <w:tcPr>
            <w:tcW w:w="3402" w:type="dxa"/>
          </w:tcPr>
          <w:p w:rsidR="004F5154" w:rsidRPr="004F5154" w:rsidRDefault="004F5154" w:rsidP="004E1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4F5154" w:rsidRPr="003D1437" w:rsidTr="004F5154">
        <w:tc>
          <w:tcPr>
            <w:tcW w:w="993" w:type="dxa"/>
            <w:vMerge/>
          </w:tcPr>
          <w:p w:rsidR="004F5154" w:rsidRPr="003D1437" w:rsidRDefault="004F5154" w:rsidP="00D3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4F5154" w:rsidRPr="004F5154" w:rsidRDefault="004F5154" w:rsidP="004E1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Англійська мова</w:t>
            </w:r>
          </w:p>
        </w:tc>
        <w:tc>
          <w:tcPr>
            <w:tcW w:w="3402" w:type="dxa"/>
          </w:tcPr>
          <w:p w:rsidR="004F5154" w:rsidRPr="004F5154" w:rsidRDefault="004F5154" w:rsidP="004E1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4F5154" w:rsidRPr="003D1437" w:rsidTr="004F5154">
        <w:tc>
          <w:tcPr>
            <w:tcW w:w="993" w:type="dxa"/>
            <w:vMerge/>
          </w:tcPr>
          <w:p w:rsidR="004F5154" w:rsidRPr="003D1437" w:rsidRDefault="004F5154" w:rsidP="00D3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4F5154" w:rsidRPr="004F5154" w:rsidRDefault="004C108E" w:rsidP="004E1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Основи науково-дослідної роботи учнів</w:t>
            </w:r>
          </w:p>
        </w:tc>
        <w:tc>
          <w:tcPr>
            <w:tcW w:w="3402" w:type="dxa"/>
          </w:tcPr>
          <w:p w:rsidR="004F5154" w:rsidRPr="004F5154" w:rsidRDefault="004F5154" w:rsidP="004E1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515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</w:tbl>
    <w:p w:rsidR="003D1437" w:rsidRPr="003D1437" w:rsidRDefault="003D1437" w:rsidP="004F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3D14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Примірне Положення про класи з поглибленим вивченням окремих предметів у загальноосвітніх навчальних закладах (Наказ МОН України від 08 квітня 2009 року № 312).</w:t>
      </w:r>
    </w:p>
    <w:p w:rsidR="00D13A6D" w:rsidRPr="003D1437" w:rsidRDefault="00D13A6D" w:rsidP="00AF1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D1437" w:rsidRPr="003D1437" w:rsidRDefault="003D1437" w:rsidP="00AF0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Профільне навчання**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3A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D13A6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здійснюється з 10 класу) </w:t>
      </w:r>
      <w:r w:rsidR="004C10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10–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11-х класах за вибором учнів та батьків згідно з </w:t>
      </w:r>
      <w:r w:rsidR="00AA5E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рішенням </w:t>
      </w:r>
      <w:r w:rsidR="00AA5E21"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педагогічної ради та ради </w:t>
      </w:r>
      <w:r w:rsidR="00AA5E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(протокол №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A5E21"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9D1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AF1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AA5E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</w:t>
      </w:r>
      <w:r w:rsidR="00AA5E21"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буде здійснюватись шляхом диференціації навчального процесу. </w:t>
      </w:r>
    </w:p>
    <w:p w:rsidR="003D1437" w:rsidRPr="003D1437" w:rsidRDefault="003D1437" w:rsidP="003D143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5812"/>
      </w:tblGrid>
      <w:tr w:rsidR="003D1437" w:rsidRPr="003D1437" w:rsidTr="009D1091">
        <w:tc>
          <w:tcPr>
            <w:tcW w:w="1101" w:type="dxa"/>
          </w:tcPr>
          <w:p w:rsidR="003D1437" w:rsidRPr="003D1437" w:rsidRDefault="003D1437" w:rsidP="0099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3685" w:type="dxa"/>
          </w:tcPr>
          <w:p w:rsidR="003D1437" w:rsidRPr="003D1437" w:rsidRDefault="003D1437" w:rsidP="0099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Напрям</w:t>
            </w:r>
          </w:p>
        </w:tc>
        <w:tc>
          <w:tcPr>
            <w:tcW w:w="5812" w:type="dxa"/>
          </w:tcPr>
          <w:p w:rsidR="003D1437" w:rsidRPr="003D1437" w:rsidRDefault="003D1437" w:rsidP="0099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Профіль</w:t>
            </w:r>
          </w:p>
        </w:tc>
      </w:tr>
      <w:tr w:rsidR="009D1091" w:rsidRPr="003D1437" w:rsidTr="009D1091">
        <w:tc>
          <w:tcPr>
            <w:tcW w:w="1101" w:type="dxa"/>
          </w:tcPr>
          <w:p w:rsidR="009D1091" w:rsidRPr="003D1437" w:rsidRDefault="009D1091" w:rsidP="003D1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10-А</w:t>
            </w:r>
          </w:p>
        </w:tc>
        <w:tc>
          <w:tcPr>
            <w:tcW w:w="3685" w:type="dxa"/>
          </w:tcPr>
          <w:p w:rsidR="009D1091" w:rsidRPr="003D1437" w:rsidRDefault="009D1091" w:rsidP="001618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математичний</w:t>
            </w:r>
          </w:p>
        </w:tc>
        <w:tc>
          <w:tcPr>
            <w:tcW w:w="5812" w:type="dxa"/>
          </w:tcPr>
          <w:p w:rsidR="009D1091" w:rsidRPr="003D1437" w:rsidRDefault="009D1091" w:rsidP="001618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алгебра, геометрія</w:t>
            </w:r>
          </w:p>
        </w:tc>
      </w:tr>
      <w:tr w:rsidR="009D1091" w:rsidRPr="003D1437" w:rsidTr="009D1091">
        <w:tc>
          <w:tcPr>
            <w:tcW w:w="1101" w:type="dxa"/>
          </w:tcPr>
          <w:p w:rsidR="009D1091" w:rsidRPr="003D1437" w:rsidRDefault="009D1091" w:rsidP="003D1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10-Б</w:t>
            </w:r>
          </w:p>
        </w:tc>
        <w:tc>
          <w:tcPr>
            <w:tcW w:w="3685" w:type="dxa"/>
          </w:tcPr>
          <w:p w:rsidR="009D1091" w:rsidRPr="003D1437" w:rsidRDefault="009D1091" w:rsidP="00655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філологічний</w:t>
            </w:r>
          </w:p>
        </w:tc>
        <w:tc>
          <w:tcPr>
            <w:tcW w:w="5812" w:type="dxa"/>
          </w:tcPr>
          <w:p w:rsidR="009D1091" w:rsidRDefault="009D1091" w:rsidP="004C1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та література</w:t>
            </w:r>
          </w:p>
        </w:tc>
      </w:tr>
      <w:tr w:rsidR="009D1091" w:rsidRPr="003D1437" w:rsidTr="009D1091">
        <w:tc>
          <w:tcPr>
            <w:tcW w:w="1101" w:type="dxa"/>
          </w:tcPr>
          <w:p w:rsidR="009D1091" w:rsidRPr="003D1437" w:rsidRDefault="009D1091" w:rsidP="003D1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11-А</w:t>
            </w:r>
          </w:p>
        </w:tc>
        <w:tc>
          <w:tcPr>
            <w:tcW w:w="3685" w:type="dxa"/>
          </w:tcPr>
          <w:p w:rsidR="009D1091" w:rsidRPr="003D1437" w:rsidRDefault="009D1091" w:rsidP="001618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філологічний</w:t>
            </w:r>
          </w:p>
        </w:tc>
        <w:tc>
          <w:tcPr>
            <w:tcW w:w="5812" w:type="dxa"/>
          </w:tcPr>
          <w:p w:rsidR="009D1091" w:rsidRDefault="009D1091" w:rsidP="009D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та література, англійська мова</w:t>
            </w:r>
          </w:p>
        </w:tc>
      </w:tr>
    </w:tbl>
    <w:p w:rsidR="003D1437" w:rsidRPr="00416F57" w:rsidRDefault="003D1437" w:rsidP="003D14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Pr="003D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Концепці</w:t>
      </w:r>
      <w:proofErr w:type="spellEnd"/>
      <w:r w:rsidRPr="003D14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профільного</w:t>
      </w:r>
      <w:proofErr w:type="spellEnd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старшій</w:t>
      </w:r>
      <w:proofErr w:type="spellEnd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D1437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3D14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наказ МОН </w:t>
      </w:r>
      <w:proofErr w:type="spellStart"/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54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21</w:t>
      </w:r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654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654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="00F65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654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1456</w:t>
      </w:r>
      <w:r w:rsidRPr="003D14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3D1437" w:rsidRDefault="003D1437" w:rsidP="00737DA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Робочий навчальний план </w:t>
      </w:r>
      <w:r w:rsidR="004F5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економічного ліцею №1 Миколаївської міської рад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Миколаївської області на 2020</w:t>
      </w:r>
      <w:r w:rsidR="00AF1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розроблений на виконання законів України «Про освіту», «Про загальну середню освіту», чинних </w:t>
      </w:r>
      <w:r w:rsidRPr="003D14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Державного стандарту початкової загальної освіти та Державного стандарту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базової та повної загальної середньої освіти тощо</w:t>
      </w:r>
      <w:r w:rsidRPr="003D14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32E03" w:rsidRPr="003D1437" w:rsidRDefault="00232E03" w:rsidP="00737D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4EE" w:rsidRPr="00232E03" w:rsidRDefault="00F654EE" w:rsidP="00737DA4">
      <w:pPr>
        <w:pStyle w:val="21"/>
        <w:shd w:val="clear" w:color="auto" w:fill="auto"/>
        <w:spacing w:before="0" w:after="0" w:line="276" w:lineRule="auto"/>
        <w:ind w:right="403" w:firstLine="743"/>
        <w:jc w:val="both"/>
        <w:rPr>
          <w:sz w:val="28"/>
          <w:szCs w:val="28"/>
          <w:lang w:val="uk-UA"/>
        </w:rPr>
      </w:pPr>
      <w:r w:rsidRPr="00232E03">
        <w:rPr>
          <w:sz w:val="28"/>
          <w:szCs w:val="28"/>
          <w:lang w:val="uk-UA"/>
        </w:rPr>
        <w:t>Робочий навчальний план передбачає, що у 8-11 класах освітній процес здійснюватиметься відповідно до таких типових освітніх програм:</w:t>
      </w:r>
    </w:p>
    <w:p w:rsidR="00F654EE" w:rsidRPr="00232E03" w:rsidRDefault="00F654EE" w:rsidP="00737DA4">
      <w:pPr>
        <w:pStyle w:val="21"/>
        <w:numPr>
          <w:ilvl w:val="0"/>
          <w:numId w:val="8"/>
        </w:numPr>
        <w:shd w:val="clear" w:color="auto" w:fill="auto"/>
        <w:spacing w:before="0" w:after="0" w:line="276" w:lineRule="auto"/>
        <w:ind w:left="0" w:right="403" w:firstLine="709"/>
        <w:jc w:val="both"/>
        <w:rPr>
          <w:sz w:val="28"/>
          <w:szCs w:val="28"/>
          <w:lang w:val="uk-UA"/>
        </w:rPr>
      </w:pPr>
      <w:r w:rsidRPr="00232E03">
        <w:rPr>
          <w:sz w:val="28"/>
          <w:szCs w:val="28"/>
          <w:lang w:val="uk-UA"/>
        </w:rPr>
        <w:t xml:space="preserve">«Типова освітня програма закладів загальної середньої освіти II ступеня», затверджена наказом МОН від 20.04.2018 № 405, </w:t>
      </w:r>
      <w:r w:rsidRPr="00232E03">
        <w:rPr>
          <w:sz w:val="28"/>
          <w:szCs w:val="28"/>
          <w:lang w:val="uk-UA" w:eastAsia="ru-RU"/>
        </w:rPr>
        <w:t>(додаток № 8);</w:t>
      </w:r>
    </w:p>
    <w:p w:rsidR="00F654EE" w:rsidRPr="00232E03" w:rsidRDefault="00F654EE" w:rsidP="00737DA4">
      <w:pPr>
        <w:pStyle w:val="21"/>
        <w:numPr>
          <w:ilvl w:val="0"/>
          <w:numId w:val="8"/>
        </w:numPr>
        <w:shd w:val="clear" w:color="auto" w:fill="auto"/>
        <w:spacing w:before="0" w:after="0" w:line="276" w:lineRule="auto"/>
        <w:ind w:left="0" w:right="403" w:firstLine="709"/>
        <w:jc w:val="both"/>
        <w:rPr>
          <w:sz w:val="28"/>
          <w:szCs w:val="28"/>
          <w:lang w:val="uk-UA"/>
        </w:rPr>
      </w:pPr>
      <w:r w:rsidRPr="00232E03">
        <w:rPr>
          <w:sz w:val="28"/>
          <w:szCs w:val="28"/>
          <w:lang w:val="uk-UA"/>
        </w:rPr>
        <w:t xml:space="preserve">«Типова освітня програма закладів загальної середньої освіти III ступеня», затверджена наказом МОН від 20.04.2018 № 408 (у редакції наказу МОН від 28.11.2019 №1493 зі змінами, внесеними наказом МОН від 31.03.2020 №464), </w:t>
      </w:r>
      <w:r w:rsidRPr="00232E03">
        <w:rPr>
          <w:sz w:val="28"/>
          <w:szCs w:val="28"/>
          <w:lang w:val="uk-UA" w:eastAsia="ru-RU"/>
        </w:rPr>
        <w:t>(додатки № 2,3).</w:t>
      </w:r>
    </w:p>
    <w:p w:rsidR="00416F57" w:rsidRDefault="00416F57" w:rsidP="00737DA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32E03" w:rsidRPr="00737DA4" w:rsidRDefault="00232E03" w:rsidP="00737DA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1437" w:rsidRPr="003D1437" w:rsidRDefault="003D1437" w:rsidP="003D14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14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Розподіл годин інваріантної та варіативної складових</w:t>
      </w:r>
    </w:p>
    <w:p w:rsidR="003D1437" w:rsidRPr="003D1437" w:rsidRDefault="003D1437" w:rsidP="00AF0700">
      <w:pPr>
        <w:shd w:val="clear" w:color="auto" w:fill="FFFFFF"/>
        <w:tabs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4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Робочий навчальний план </w:t>
      </w:r>
      <w:r w:rsidR="006E0B6A">
        <w:rPr>
          <w:rFonts w:ascii="Times New Roman" w:eastAsia="Calibri" w:hAnsi="Times New Roman" w:cs="Times New Roman"/>
          <w:sz w:val="28"/>
          <w:szCs w:val="28"/>
          <w:lang w:val="uk-UA"/>
        </w:rPr>
        <w:t>Миколаївського економічного ліцею №</w:t>
      </w:r>
      <w:r w:rsidR="00737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0B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Миколаївської міської ради Миколаївської області </w:t>
      </w:r>
      <w:r w:rsidRPr="003D1437">
        <w:rPr>
          <w:rFonts w:ascii="Times New Roman" w:eastAsia="Calibri" w:hAnsi="Times New Roman" w:cs="Times New Roman"/>
          <w:sz w:val="28"/>
          <w:szCs w:val="28"/>
          <w:lang w:val="uk-UA"/>
        </w:rPr>
        <w:t>охоплює інваріантну складову, сформовану на державному рівні, та варіативну складову, де передбачені години на вивчення окремих предметів інваріантної складової, упровадження спецкурсів, курсів за вибором, факультативів та індивідуальних занять.</w:t>
      </w:r>
    </w:p>
    <w:p w:rsidR="003D1437" w:rsidRPr="00737DA4" w:rsidRDefault="003D1437" w:rsidP="00AF07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437">
        <w:rPr>
          <w:rFonts w:ascii="Times New Roman" w:eastAsia="Calibri" w:hAnsi="Times New Roman" w:cs="Times New Roman"/>
          <w:sz w:val="28"/>
          <w:szCs w:val="28"/>
          <w:lang w:val="uk-UA"/>
        </w:rPr>
        <w:t>Повн</w:t>
      </w:r>
      <w:r w:rsidR="006E0B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оцінність загальної середньої </w:t>
      </w:r>
      <w:r w:rsidRPr="003D14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забезпечується реалізацією як інваріантної, так і варіативної частин робочого навчального плану.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</w:t>
      </w:r>
      <w:r w:rsidRPr="00737DA4">
        <w:rPr>
          <w:rFonts w:ascii="Times New Roman" w:eastAsia="Calibri" w:hAnsi="Times New Roman" w:cs="Times New Roman"/>
          <w:sz w:val="28"/>
          <w:szCs w:val="28"/>
          <w:lang w:val="uk-UA"/>
        </w:rPr>
        <w:t>в повному обсязі.</w:t>
      </w:r>
    </w:p>
    <w:p w:rsidR="003D1437" w:rsidRDefault="003D1437" w:rsidP="00AF0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рішенням педагогічної ради та відповідно до запитів учнів і їх батьків години інваріантної складової на вивчення спеціалізованих навчальних предметів, курсів розподілені таким чином***:</w:t>
      </w:r>
    </w:p>
    <w:p w:rsidR="00737DA4" w:rsidRDefault="00737DA4" w:rsidP="00AF0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2E03" w:rsidRDefault="00232E03" w:rsidP="00AF0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2E03" w:rsidRPr="00737DA4" w:rsidRDefault="00232E03" w:rsidP="00AF0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5245"/>
      </w:tblGrid>
      <w:tr w:rsidR="003D1437" w:rsidRPr="003D1437" w:rsidTr="00D13A6D">
        <w:tc>
          <w:tcPr>
            <w:tcW w:w="1101" w:type="dxa"/>
          </w:tcPr>
          <w:p w:rsidR="003D1437" w:rsidRPr="003D1437" w:rsidRDefault="003D1437" w:rsidP="00D1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Клас</w:t>
            </w:r>
          </w:p>
        </w:tc>
        <w:tc>
          <w:tcPr>
            <w:tcW w:w="4252" w:type="dxa"/>
          </w:tcPr>
          <w:p w:rsidR="003D1437" w:rsidRPr="003D1437" w:rsidRDefault="003D1437" w:rsidP="00D1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Спеціалізовані навчальні предмети</w:t>
            </w:r>
          </w:p>
        </w:tc>
        <w:tc>
          <w:tcPr>
            <w:tcW w:w="5245" w:type="dxa"/>
          </w:tcPr>
          <w:p w:rsidR="003D1437" w:rsidRPr="003D1437" w:rsidRDefault="003D1437" w:rsidP="00D1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Спецкурси</w:t>
            </w:r>
          </w:p>
        </w:tc>
      </w:tr>
      <w:tr w:rsidR="00A67C16" w:rsidRPr="003D1437" w:rsidTr="00D13A6D">
        <w:tc>
          <w:tcPr>
            <w:tcW w:w="1101" w:type="dxa"/>
          </w:tcPr>
          <w:p w:rsidR="00A67C16" w:rsidRPr="003D1437" w:rsidRDefault="00A67C16" w:rsidP="0043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737D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431C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 класи</w:t>
            </w:r>
          </w:p>
        </w:tc>
        <w:tc>
          <w:tcPr>
            <w:tcW w:w="4252" w:type="dxa"/>
          </w:tcPr>
          <w:p w:rsidR="00A67C16" w:rsidRPr="00A67C16" w:rsidRDefault="00A67C16" w:rsidP="00A6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Англійська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A67C16" w:rsidRPr="00A67C16" w:rsidRDefault="00A67C16" w:rsidP="00A6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:rsidR="00A67C16" w:rsidRPr="00A67C16" w:rsidRDefault="00A67C16" w:rsidP="00A6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Фінансова грамотність </w:t>
            </w:r>
          </w:p>
          <w:p w:rsidR="00A67C16" w:rsidRPr="00C70726" w:rsidRDefault="00A67C16" w:rsidP="00A6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7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науково-дослідної роботи учнів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</w:tc>
      </w:tr>
      <w:tr w:rsidR="00A67C16" w:rsidRPr="003D1437" w:rsidTr="00D13A6D">
        <w:tc>
          <w:tcPr>
            <w:tcW w:w="1101" w:type="dxa"/>
          </w:tcPr>
          <w:p w:rsidR="00A67C16" w:rsidRPr="003D1437" w:rsidRDefault="00A67C16" w:rsidP="007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D14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737D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ті класи</w:t>
            </w:r>
          </w:p>
        </w:tc>
        <w:tc>
          <w:tcPr>
            <w:tcW w:w="4252" w:type="dxa"/>
          </w:tcPr>
          <w:p w:rsidR="00A67C16" w:rsidRPr="00A67C16" w:rsidRDefault="00A67C16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Англійська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A67C16" w:rsidRPr="00A67C16" w:rsidRDefault="00A67C16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:rsidR="00A67C16" w:rsidRPr="00A67C16" w:rsidRDefault="00A67C16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Фінансова грамотність </w:t>
            </w:r>
          </w:p>
          <w:p w:rsidR="00A67C16" w:rsidRPr="00C70726" w:rsidRDefault="00416F57" w:rsidP="004E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7C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науково-дослідної роботи учнів</w:t>
            </w:r>
          </w:p>
        </w:tc>
      </w:tr>
    </w:tbl>
    <w:p w:rsidR="003D1437" w:rsidRPr="00A67C16" w:rsidRDefault="003D1437" w:rsidP="00416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3D14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*** Предмети та курси пов’язані та/або доповнюють предмети поглибленого вивчення (стосується додатку № </w:t>
      </w:r>
      <w:r w:rsidR="00737DA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3D14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8 до наказу МОН України  від 20.04.2018 № 405).</w:t>
      </w:r>
    </w:p>
    <w:p w:rsidR="00737DA4" w:rsidRDefault="00737DA4" w:rsidP="00D13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437" w:rsidRPr="00AF0700" w:rsidRDefault="003D1437" w:rsidP="00D13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Години варіа</w:t>
      </w:r>
      <w:r w:rsidR="0043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тивної складової передбачено на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9646C" w:rsidRPr="0059646C" w:rsidRDefault="003D1437" w:rsidP="00AF07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спецкурси: </w:t>
      </w:r>
      <w:r w:rsidR="0059646C"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D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</w:t>
      </w:r>
      <w:r w:rsidR="00D13A6D"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класи «</w:t>
      </w:r>
      <w:r w:rsidR="0059646C" w:rsidRPr="005964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Основи науково-дослідної роботи учнів</w:t>
      </w:r>
      <w:r w:rsidR="0059646C"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6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13A6D" w:rsidRPr="005964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9646C" w:rsidRPr="00DD39E2" w:rsidRDefault="003D1437" w:rsidP="005964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курси за вибором: </w:t>
      </w:r>
      <w:r w:rsidR="0059646C"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8 клас «</w:t>
      </w:r>
      <w:r w:rsidR="0059646C" w:rsidRPr="005964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Основи енергопостачання та енергозбереження»</w:t>
      </w:r>
      <w:r w:rsidR="00416F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5964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232E03" w:rsidRDefault="00232E03" w:rsidP="00DD39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437" w:rsidRPr="00AF0700" w:rsidRDefault="00DD39E2" w:rsidP="00DD39E2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</w:t>
      </w:r>
      <w:r w:rsidR="003D1437" w:rsidRPr="0075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варіативної складової навчальних планів </w:t>
      </w:r>
      <w:r w:rsidRPr="0075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</w:t>
      </w:r>
      <w:r w:rsidR="003D1437" w:rsidRPr="0075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запитів учнів, якісного складу педагогічних кадрів, навчально-методичного та матеріально-технічного забезпечення</w:t>
      </w:r>
      <w:r w:rsidR="0073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="003D1437" w:rsidRPr="0075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1437" w:rsidRPr="007532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AF0700" w:rsidRPr="00AF0700" w:rsidRDefault="00AF0700" w:rsidP="00AF0700">
      <w:pPr>
        <w:tabs>
          <w:tab w:val="left" w:pos="-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Миколаївський економічний ліцей</w:t>
      </w:r>
      <w:r w:rsidRPr="00AF07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№1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Миколаївської міської ради Миколаївської області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професійну орієнтацію підлітків, готуючи їх до свідомого вибору майбутньої професійної діяльності, озброюючи учнів спеціальними знаннями, вміннями та навичками.</w:t>
      </w:r>
    </w:p>
    <w:p w:rsidR="00AF0700" w:rsidRPr="00AF0700" w:rsidRDefault="00AF0700" w:rsidP="00AF0700">
      <w:pPr>
        <w:tabs>
          <w:tab w:val="left" w:pos="-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Однією з провідних тенденцій в сучасній освіті є профільна диференціація змісту, форм та методів навчання у 8-11 класах, яка покликана допомогти учням усвідомити мотиви вибору майбутньої професії, проявити здібності та нахили до певного виду діяльності вже під час навчання у ліцеї. </w:t>
      </w:r>
    </w:p>
    <w:p w:rsidR="00AF0700" w:rsidRPr="00AF0700" w:rsidRDefault="00AF0700" w:rsidP="00AF0700">
      <w:pPr>
        <w:tabs>
          <w:tab w:val="left" w:pos="-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Повноцінність загальної середньої освіти забезпечується реалізацією як інваріантної, так і варіативної складових, тому навчальні години варіативної складової сформовано з урахуванням розширення обраної навчальним закладом спеціалізації.</w:t>
      </w:r>
    </w:p>
    <w:p w:rsidR="00AF0700" w:rsidRPr="00AF0700" w:rsidRDefault="00AF0700" w:rsidP="00AF0700">
      <w:pPr>
        <w:tabs>
          <w:tab w:val="left" w:pos="-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0700" w:rsidRPr="00AF0700" w:rsidRDefault="00AF0700" w:rsidP="00AF0700">
      <w:pPr>
        <w:tabs>
          <w:tab w:val="left" w:pos="-851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F07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8-9х класах </w:t>
      </w:r>
    </w:p>
    <w:p w:rsidR="00AF0700" w:rsidRPr="00AF0700" w:rsidRDefault="00AF0700" w:rsidP="00AF0700">
      <w:pPr>
        <w:tabs>
          <w:tab w:val="left" w:pos="-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інваріантній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складовій </w:t>
      </w:r>
      <w:r w:rsidRPr="00AF0700">
        <w:rPr>
          <w:rFonts w:ascii="Times New Roman" w:hAnsi="Times New Roman" w:cs="Times New Roman"/>
          <w:sz w:val="28"/>
          <w:szCs w:val="28"/>
          <w:lang w:val="uk-UA"/>
        </w:rPr>
        <w:t xml:space="preserve">години на вивчення спеціалізованих навчальних предметів, курсів відведені на 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>англійську мову, курс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«Фінансова грамотність»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F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Основи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науково-дослідної роботи учнів»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F0700" w:rsidRDefault="00AF0700" w:rsidP="00AF07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F0700">
        <w:rPr>
          <w:rFonts w:ascii="Times New Roman" w:hAnsi="Times New Roman" w:cs="Times New Roman"/>
          <w:sz w:val="28"/>
          <w:szCs w:val="28"/>
          <w:lang w:val="uk-UA"/>
        </w:rPr>
        <w:t xml:space="preserve">- у 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>варіативній</w:t>
      </w:r>
      <w:r w:rsidRPr="00AF0700">
        <w:rPr>
          <w:rFonts w:ascii="Times New Roman" w:hAnsi="Times New Roman" w:cs="Times New Roman"/>
          <w:sz w:val="28"/>
          <w:szCs w:val="28"/>
          <w:lang w:val="uk-UA"/>
        </w:rPr>
        <w:t xml:space="preserve"> складовій передбачена до профільна підготовка учн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через введення курсу </w:t>
      </w:r>
      <w:r w:rsidR="0059646C">
        <w:rPr>
          <w:rFonts w:ascii="Times New Roman" w:hAnsi="Times New Roman" w:cs="Times New Roman"/>
          <w:sz w:val="28"/>
          <w:szCs w:val="28"/>
          <w:lang w:val="uk-UA"/>
        </w:rPr>
        <w:t xml:space="preserve">за вибором </w:t>
      </w:r>
      <w:r w:rsidR="0059646C" w:rsidRPr="0059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9646C" w:rsidRPr="005964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Основи енергопостачання та енергозбереження»</w:t>
      </w:r>
      <w:r w:rsidR="005964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F96F42" w:rsidRDefault="00F96F42" w:rsidP="00AF07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F42" w:rsidRPr="00F96F42" w:rsidRDefault="004E5E56" w:rsidP="00F96F4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E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Концепції Нової української школи  однією з ключових компетентностей  є «Підприємливість». Формування зазначеної компетентності передбачає розвиток таких наскрізних умінь: критичне мислення, логічний захист  власної позиції, ініціативність, уміння ризикувати та вирішувати проблеми, емоційний інтелект, творчість, робота в команді. Оскільки ліцей, як заклад освіти, має економічне спрямування, педагогічний колектив Миколаївського  економічного ліцею № 1 продовжує працювати над науково-методичною проблемою на 2018-2021 роки «Формування підприємницької компетентності особистості в умовах освітнього процесу ліцею». </w:t>
      </w:r>
      <w:r w:rsidR="00AF0700" w:rsidRPr="00AF0700">
        <w:rPr>
          <w:rFonts w:ascii="Times New Roman" w:hAnsi="Times New Roman" w:cs="Times New Roman"/>
          <w:sz w:val="28"/>
          <w:szCs w:val="28"/>
          <w:lang w:val="uk-UA"/>
        </w:rPr>
        <w:t>Економічна наука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загалом і </w:t>
      </w:r>
      <w:r w:rsidRPr="004E5E56">
        <w:rPr>
          <w:rFonts w:ascii="Times New Roman" w:hAnsi="Times New Roman" w:cs="Times New Roman"/>
          <w:i/>
          <w:sz w:val="28"/>
          <w:szCs w:val="28"/>
          <w:lang w:val="uk-UA"/>
        </w:rPr>
        <w:t>курс «Фінансова грамотність»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певним чином пов’язані</w:t>
      </w:r>
      <w:r w:rsidR="00AF0700" w:rsidRPr="00AF0700">
        <w:rPr>
          <w:rFonts w:ascii="Times New Roman" w:hAnsi="Times New Roman" w:cs="Times New Roman"/>
          <w:sz w:val="28"/>
          <w:szCs w:val="28"/>
          <w:lang w:val="uk-UA"/>
        </w:rPr>
        <w:t xml:space="preserve"> з іншими науками про суспільство, науками про при</w:t>
      </w:r>
      <w:r>
        <w:rPr>
          <w:rFonts w:ascii="Times New Roman" w:hAnsi="Times New Roman" w:cs="Times New Roman"/>
          <w:sz w:val="28"/>
          <w:szCs w:val="28"/>
          <w:lang w:val="uk-UA"/>
        </w:rPr>
        <w:t>роду і людину, широке застосування при її вивченні мають</w:t>
      </w:r>
      <w:r w:rsidR="00AF0700" w:rsidRPr="00AF0700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та інформативні методи.</w:t>
      </w:r>
    </w:p>
    <w:p w:rsidR="00232E03" w:rsidRPr="00AF0700" w:rsidRDefault="00232E03" w:rsidP="00232E03">
      <w:pPr>
        <w:tabs>
          <w:tab w:val="left" w:pos="-851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тим, що випускник економічного ліцею, покликаний свідомо включатися у процес розбудови державності, стабілізації економіки України, ліцей повинен забезпечити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достатній рівень володіння учнем навичками наукового дослідження,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мати економічну компетентність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16F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підприємливість та фінансову грамотність, 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у </w:t>
      </w:r>
      <w:proofErr w:type="spellStart"/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інваріатній</w:t>
      </w:r>
      <w:proofErr w:type="spellEnd"/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складовій у 8-9х класах передбачено викладання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курс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«Фінансова грамотність»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Основи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науково-дослідної роботи учнів»</w:t>
      </w:r>
      <w:r w:rsidRPr="00AF070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96F42" w:rsidRDefault="00F96F42" w:rsidP="00F96F42">
      <w:pPr>
        <w:shd w:val="clear" w:color="auto" w:fill="FFFFFF"/>
        <w:spacing w:after="0"/>
        <w:ind w:firstLine="851"/>
        <w:jc w:val="both"/>
        <w:rPr>
          <w:rFonts w:ascii="Times New Roman" w:eastAsia="+mn-e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курсів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ознайомлення учнів із сучасними фінансовими продуктами та послугами, розвиток в них навичок використання таких продуктів, уміння власного фінансового планування на майбутнє, </w:t>
      </w:r>
      <w:r w:rsidRPr="00AF0700">
        <w:rPr>
          <w:rFonts w:ascii="Times New Roman" w:eastAsia="+mn-ea" w:hAnsi="Times New Roman" w:cs="Times New Roman"/>
          <w:sz w:val="28"/>
          <w:szCs w:val="28"/>
          <w:lang w:val="uk-UA"/>
        </w:rPr>
        <w:t>ознайомлення з практикою фінансової діяльності задля підвищення рівня добробуту своєї родини; ознайомлення з особливостями функціонування фінансової системи в ринкових умовах, формування раціонального способу мислення.</w:t>
      </w:r>
    </w:p>
    <w:p w:rsidR="00232E03" w:rsidRDefault="00232E03" w:rsidP="00AF07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0700" w:rsidRDefault="00AF0700" w:rsidP="00AF070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роль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англійської мови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мови міжнародного спілкування, з метою сприяння її вивченню для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розширення доступу громадян до світових економічних, соціальних, освітніх і культурних можливостей,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відкриває знання та використання англійської мови, забезпечення інтеграції України до європейського політичного,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економічного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науково-освітнього простору, на підтримку програми </w:t>
      </w:r>
      <w:proofErr w:type="spellStart"/>
      <w:r w:rsidRPr="00AF0700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F0700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визначає вивчення англійської мови одним із пріоритетів стратегії розвитку держави, 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відповідно запитів батьків та учнів у вивченні англійської мови,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робочому навчальному плані 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 збільшення навча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льних годин у 8-9х класах на 1 годину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вивчення англійської мови (інваріантна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варіативна </w:t>
      </w:r>
      <w:r w:rsidRPr="00A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складова) за рахунок годин на вивчення спеціалізованих навчальних предметів, курсів. </w:t>
      </w:r>
      <w:r w:rsidRPr="00F96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вивчення англійської мови сприятиме кращому засвоєнню програмового матеріалу з економіки</w:t>
      </w:r>
      <w:r w:rsidR="00F96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фінансової грамотності</w:t>
      </w:r>
      <w:r w:rsidRPr="00F96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старшій школі, так як економічна термінологія і формули мають англомовне походження.</w:t>
      </w:r>
      <w:r w:rsidRPr="00AF07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F96F42" w:rsidRPr="00AF0700" w:rsidRDefault="00F96F42" w:rsidP="00AF070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3AD6" w:rsidRDefault="0059646C" w:rsidP="00733AD6">
      <w:pPr>
        <w:shd w:val="clear" w:color="auto" w:fill="FFFFFF"/>
        <w:spacing w:after="0"/>
        <w:ind w:firstLine="851"/>
        <w:jc w:val="both"/>
        <w:rPr>
          <w:rFonts w:ascii="Times New Roman" w:eastAsia="+mn-ea" w:hAnsi="Times New Roman" w:cs="Times New Roman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sz w:val="28"/>
          <w:szCs w:val="28"/>
          <w:lang w:val="uk-UA"/>
        </w:rPr>
        <w:t>Впровадження</w:t>
      </w:r>
      <w:r w:rsidRPr="0059646C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програми курсу за вибором </w:t>
      </w:r>
      <w:r w:rsidRPr="00416F57">
        <w:rPr>
          <w:rFonts w:ascii="Times New Roman" w:eastAsia="+mn-ea" w:hAnsi="Times New Roman" w:cs="Times New Roman"/>
          <w:i/>
          <w:sz w:val="28"/>
          <w:szCs w:val="28"/>
          <w:lang w:val="uk-UA"/>
        </w:rPr>
        <w:t>«Основи енергопостачання та енергозбереження»</w:t>
      </w:r>
      <w:r w:rsidRPr="0059646C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насамперед спричинені необхідністю подолання політичних, економічних та енергетичних викликів, що гостро стоять сьогод</w:t>
      </w:r>
      <w:r w:rsidR="00733AD6">
        <w:rPr>
          <w:rFonts w:ascii="Times New Roman" w:eastAsia="+mn-ea" w:hAnsi="Times New Roman" w:cs="Times New Roman"/>
          <w:sz w:val="28"/>
          <w:szCs w:val="28"/>
          <w:lang w:val="uk-UA"/>
        </w:rPr>
        <w:t>ні перед нашою державою. М</w:t>
      </w:r>
      <w:r w:rsidR="00733AD6" w:rsidRPr="00733AD6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ета курсу за вибором «Основи енергопостачання та енергозбереження» полягає у вихованні свідомого та відповідального майбутнього споживача теплової та електричної енергії, який розуміє проблеми енергопостачальних підприємства та підтримує їх своїми діями: зберігає і раціонально використовує тепло та електрику й своєчасно сплачує за отримані послуги. Одним із центральних завдань курсу є вироблення в учнів розуміння того, що теплова та електрична енергія не лише забезпечують комфорт проживання, але є цінними ресурсами, які не можуть бути </w:t>
      </w:r>
      <w:r w:rsidR="00733AD6" w:rsidRPr="00733AD6">
        <w:rPr>
          <w:rFonts w:ascii="Times New Roman" w:eastAsia="+mn-ea" w:hAnsi="Times New Roman" w:cs="Times New Roman"/>
          <w:sz w:val="28"/>
          <w:szCs w:val="28"/>
          <w:lang w:val="uk-UA"/>
        </w:rPr>
        <w:lastRenderedPageBreak/>
        <w:t>дешевими і дорожчатимуть й надалі. Тому, щоб менше платити, треба менше споживати.</w:t>
      </w:r>
    </w:p>
    <w:p w:rsidR="00F96F42" w:rsidRDefault="00F96F42" w:rsidP="00733AD6">
      <w:pPr>
        <w:shd w:val="clear" w:color="auto" w:fill="FFFFFF"/>
        <w:spacing w:after="0"/>
        <w:ind w:firstLine="851"/>
        <w:jc w:val="both"/>
        <w:rPr>
          <w:rFonts w:ascii="Times New Roman" w:eastAsia="+mn-ea" w:hAnsi="Times New Roman" w:cs="Times New Roman"/>
          <w:sz w:val="28"/>
          <w:szCs w:val="28"/>
          <w:lang w:val="uk-UA"/>
        </w:rPr>
      </w:pPr>
    </w:p>
    <w:p w:rsidR="00733AD6" w:rsidRPr="00733AD6" w:rsidRDefault="00733AD6" w:rsidP="00733AD6">
      <w:pPr>
        <w:pStyle w:val="ad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733AD6">
        <w:rPr>
          <w:sz w:val="28"/>
          <w:szCs w:val="28"/>
          <w:lang w:val="uk-UA"/>
        </w:rPr>
        <w:t xml:space="preserve">Підприємливість громадян має вирішальне значення для розвитку ринкової економіки України, оскільки в процесі змін важливо використовувати власні ресурси, у тому числі підготовлений належним чином персонал для виконання нових завдань у світі, що швидко глобалізується. У вирішенні цієї проблеми важливу роль відіграє освіта, яка повинна формувати і розвивати підприємницькі риси особистості, такі як </w:t>
      </w:r>
      <w:r w:rsidRPr="00733AD6">
        <w:rPr>
          <w:i/>
          <w:sz w:val="28"/>
          <w:szCs w:val="28"/>
          <w:lang w:val="uk-UA"/>
        </w:rPr>
        <w:t xml:space="preserve">активність, </w:t>
      </w:r>
      <w:proofErr w:type="spellStart"/>
      <w:r w:rsidRPr="00733AD6">
        <w:rPr>
          <w:i/>
          <w:sz w:val="28"/>
          <w:szCs w:val="28"/>
          <w:lang w:val="uk-UA"/>
        </w:rPr>
        <w:t>інноваційність</w:t>
      </w:r>
      <w:proofErr w:type="spellEnd"/>
      <w:r w:rsidRPr="00733AD6">
        <w:rPr>
          <w:i/>
          <w:sz w:val="28"/>
          <w:szCs w:val="28"/>
          <w:lang w:val="uk-UA"/>
        </w:rPr>
        <w:t>, креативність, відповідальність та діловий спосіб мислення.</w:t>
      </w:r>
    </w:p>
    <w:p w:rsidR="00733AD6" w:rsidRPr="00733AD6" w:rsidRDefault="00733AD6" w:rsidP="00733AD6">
      <w:pPr>
        <w:shd w:val="clear" w:color="auto" w:fill="FFFFFF"/>
        <w:spacing w:after="0"/>
        <w:ind w:firstLine="851"/>
        <w:jc w:val="both"/>
        <w:rPr>
          <w:rFonts w:ascii="Times New Roman" w:eastAsia="+mn-ea" w:hAnsi="Times New Roman" w:cs="Times New Roman"/>
          <w:sz w:val="28"/>
          <w:szCs w:val="28"/>
          <w:lang w:val="uk-UA"/>
        </w:rPr>
      </w:pPr>
    </w:p>
    <w:p w:rsidR="0005086B" w:rsidRPr="00AF0700" w:rsidRDefault="0005086B" w:rsidP="0005086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10</w:t>
      </w:r>
      <w:r w:rsidRPr="00AF07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 класах передбачено:</w:t>
      </w:r>
    </w:p>
    <w:p w:rsidR="004F2FFE" w:rsidRPr="0005086B" w:rsidRDefault="0005086B" w:rsidP="004F2F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086B"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анкетування учнів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їх батьків</w:t>
      </w:r>
      <w:r w:rsidR="004F2F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здійснено 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профільного спрямування н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авчання в старшій школі. </w:t>
      </w:r>
      <w:r w:rsidR="004F2FFE" w:rsidRPr="00050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про розподіл годин для формування відповідного профіл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навчання прийнято </w:t>
      </w:r>
      <w:r w:rsidR="004F2FFE" w:rsidRPr="00050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освітні потреби учнів,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запити батьків,</w:t>
      </w:r>
      <w:r w:rsidR="004F2FFE" w:rsidRPr="00050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регіональні особливості, кадрове забезпечення, матеріально-технічну базу тощо. </w:t>
      </w:r>
    </w:p>
    <w:p w:rsidR="0005086B" w:rsidRPr="0005086B" w:rsidRDefault="004F2FFE" w:rsidP="004F2FF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Профілі</w:t>
      </w:r>
      <w:r w:rsidR="0005086B"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</w:t>
      </w:r>
      <w:r w:rsidR="00C916A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5086B"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="00C916A3">
        <w:rPr>
          <w:rFonts w:ascii="Times New Roman" w:eastAsia="Times New Roman" w:hAnsi="Times New Roman" w:cs="Times New Roman"/>
          <w:sz w:val="28"/>
          <w:szCs w:val="28"/>
          <w:lang w:val="uk-UA"/>
        </w:rPr>
        <w:t>овано</w:t>
      </w:r>
      <w:r w:rsidR="0005086B"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можливостей забезпечити якісну його реалізацію</w:t>
      </w:r>
      <w:r w:rsidR="00C91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 передбачає: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10-А  класі – математичний профіль, </w:t>
      </w:r>
      <w:r w:rsidR="00431C1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10-Б</w:t>
      </w:r>
      <w:r w:rsidR="00C91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–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філологічний </w:t>
      </w:r>
      <w:r w:rsidR="00C916A3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профіль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(української філології).</w:t>
      </w:r>
    </w:p>
    <w:p w:rsidR="0005086B" w:rsidRPr="0005086B" w:rsidRDefault="0005086B" w:rsidP="006540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профілю навчання реалізується 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систему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окремих предметів і курсів:</w:t>
      </w:r>
    </w:p>
    <w:p w:rsidR="0005086B" w:rsidRPr="0005086B" w:rsidRDefault="0005086B" w:rsidP="006540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- базові та вибірково-обов’язкові предмети, що вивчаються на рівні стандарту</w:t>
      </w:r>
      <w:r w:rsidR="00654074">
        <w:rPr>
          <w:rFonts w:ascii="Times New Roman" w:eastAsia="Times New Roman" w:hAnsi="Times New Roman" w:cs="Times New Roman"/>
          <w:sz w:val="28"/>
          <w:szCs w:val="28"/>
          <w:lang w:val="uk-UA"/>
        </w:rPr>
        <w:t>: «Інформатика» і «</w:t>
      </w:r>
      <w:r w:rsidR="00753205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Мистецтво</w:t>
      </w:r>
      <w:r w:rsidR="0065407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086B" w:rsidRPr="0005086B" w:rsidRDefault="0005086B" w:rsidP="006540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профільні предмети 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«Алгебра», «Геометрія», 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«Українська мова» і «Українська література», 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вивчаються на профільному рівні.</w:t>
      </w:r>
    </w:p>
    <w:p w:rsidR="0005086B" w:rsidRDefault="0005086B" w:rsidP="004F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FFE" w:rsidRPr="0005086B" w:rsidRDefault="004F2FFE" w:rsidP="004F2F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здобувачів освіти ключової компетентності «Підприємливість і фінансова грамотність» продовжено і в 10 класі.</w:t>
      </w:r>
    </w:p>
    <w:p w:rsidR="0005086B" w:rsidRPr="00AF0700" w:rsidRDefault="0005086B" w:rsidP="00AF0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F0700" w:rsidRPr="00AF0700" w:rsidRDefault="0005086B" w:rsidP="00AF070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 </w:t>
      </w:r>
      <w:r w:rsidR="004F2F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11- А класі</w:t>
      </w:r>
      <w:r w:rsidR="00AF0700" w:rsidRPr="00AF07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передбачено:</w:t>
      </w:r>
    </w:p>
    <w:p w:rsidR="00322136" w:rsidRPr="0005086B" w:rsidRDefault="00431C1D" w:rsidP="0032213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5086B" w:rsidRPr="0005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озподіл навчальних годин на профільному 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продовжено з 10го класу минулого навчального року, який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овано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можливостей забезпечити якісну його реалізацію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 передбачає в 11-А класі 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/>
        </w:rPr>
        <w:t>– філологічний профіль (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</w:t>
      </w:r>
      <w:r w:rsidR="0032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філології)</w:t>
      </w:r>
      <w:r w:rsidR="00322136"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1C1D" w:rsidRPr="0005086B" w:rsidRDefault="00431C1D" w:rsidP="00431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профілю навчання реалізується системою окремих предметів і курсів:</w:t>
      </w:r>
    </w:p>
    <w:p w:rsidR="00431C1D" w:rsidRPr="0005086B" w:rsidRDefault="00431C1D" w:rsidP="00431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- базові та вибірково-обов’язкові предмети, що вивчаються на рівні стандарту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«Інформатика» і «Мистецтво»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31C1D" w:rsidRPr="0005086B" w:rsidRDefault="00431C1D" w:rsidP="004F2F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якісної підготовки до ЗНО додано години на вивчення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334E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предмету «Англійська мова</w:t>
      </w:r>
      <w:r w:rsidR="004F2FF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FFE" w:rsidRDefault="004F2FFE" w:rsidP="00431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34E" w:rsidRDefault="00A7334E" w:rsidP="00431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34E" w:rsidRDefault="00A7334E" w:rsidP="00431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86B" w:rsidRPr="00431C1D" w:rsidRDefault="00A7334E" w:rsidP="00431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 в 11му класі л</w:t>
      </w:r>
      <w:r w:rsidR="0005086B" w:rsidRPr="0005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екційно-семінарська форма вивчення теоретичного матеріалу і </w:t>
      </w:r>
      <w:r w:rsidR="0005086B" w:rsidRPr="000508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поділ учнів на групи</w:t>
      </w:r>
      <w:r w:rsidR="0005086B" w:rsidRPr="0005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практичних занять: </w:t>
      </w:r>
      <w:r w:rsidR="0005086B" w:rsidRPr="0043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англійської мови, інформатики, </w:t>
      </w:r>
      <w:r w:rsidR="00431C1D" w:rsidRPr="0043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літератури,</w:t>
      </w:r>
      <w:r w:rsidR="00431C1D" w:rsidRPr="0043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86B" w:rsidRPr="0043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предмету «Захист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</w:t>
      </w:r>
      <w:r w:rsidR="0005086B" w:rsidRPr="0043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культури. </w:t>
      </w:r>
    </w:p>
    <w:p w:rsidR="00A7334E" w:rsidRDefault="00A7334E" w:rsidP="00F779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086B" w:rsidRDefault="0005086B" w:rsidP="00F779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9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</w:t>
      </w:r>
      <w:r w:rsidRPr="00F7798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інваріантної складової «Захист </w:t>
      </w:r>
      <w:r w:rsidR="00A733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Украї</w:t>
      </w:r>
      <w:r w:rsidRPr="00F7798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ни»</w:t>
      </w:r>
      <w:r w:rsidR="0032213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та історії України</w:t>
      </w:r>
      <w:r w:rsidRPr="00F779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учнів 10-11х класів, який не має повної кількості годин (1,5 години) викладатиметься по семестрах шляхом чергування. </w:t>
      </w:r>
    </w:p>
    <w:p w:rsidR="00A7334E" w:rsidRDefault="00A7334E" w:rsidP="00127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847" w:rsidRPr="00127847" w:rsidRDefault="00127847" w:rsidP="001278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12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закладом було обрано навчальні програми  </w:t>
      </w:r>
      <w:r w:rsidRPr="001278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«Фізика. 10-11 класи»</w:t>
      </w:r>
      <w:r w:rsidRPr="0012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авторського колективу під керівництвом В.М.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2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Локтєва</w:t>
      </w:r>
      <w:proofErr w:type="spellEnd"/>
      <w:r w:rsidRPr="0012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«Астрономія. 10-11 клас» </w:t>
      </w:r>
      <w:r w:rsidRPr="0012784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авторського колек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тиву під керівництвом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Яцківа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Я.</w:t>
      </w:r>
      <w:r w:rsidRPr="0012784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Я. Тому в робочих навчальних планах і журналах записуються окремі предмети «Фізика» і «Астрономія» розподіляючи навчальний час у такий спосіб:</w:t>
      </w:r>
    </w:p>
    <w:p w:rsidR="00127847" w:rsidRPr="00127847" w:rsidRDefault="00127847" w:rsidP="001278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12784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у 10 класі: 3 год. фізика (рівень стандарту)</w:t>
      </w:r>
    </w:p>
    <w:p w:rsidR="00127847" w:rsidRPr="00127847" w:rsidRDefault="00127847" w:rsidP="001278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12784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у 11 класі: 3 год. фізика і 1 год</w:t>
      </w:r>
      <w:r w:rsidR="00E752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.</w:t>
      </w:r>
      <w:r w:rsidRPr="0012784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астрономія (рівень стандарту).</w:t>
      </w:r>
    </w:p>
    <w:p w:rsidR="00127847" w:rsidRPr="00127847" w:rsidRDefault="00127847" w:rsidP="001278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127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додатку до свідоцтва про здобуття повної загальної середньої освіти зазначається два предмети: «фізика» і «астрономія». При цьому для держаної підсумкової атестації, як у формі зовнішнього незалежного оцінювання, так і у письмовій формі учні можуть обирати предмет «фізика».</w:t>
      </w:r>
    </w:p>
    <w:p w:rsidR="00A7334E" w:rsidRDefault="00A7334E" w:rsidP="002A31A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437" w:rsidRPr="002A31A5" w:rsidRDefault="0005086B" w:rsidP="002A31A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86B">
        <w:rPr>
          <w:rFonts w:ascii="Times New Roman" w:eastAsia="Calibri" w:hAnsi="Times New Roman" w:cs="Times New Roman"/>
          <w:sz w:val="28"/>
          <w:szCs w:val="28"/>
          <w:lang w:val="uk-UA"/>
        </w:rPr>
        <w:t>Змістов</w:t>
      </w:r>
      <w:r w:rsidR="00A7334E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050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наповнення </w:t>
      </w:r>
      <w:r w:rsidRPr="0005086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предмета «Фізична культура»</w:t>
      </w:r>
      <w:r w:rsidRPr="00050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сформовано із варіативних модулів відповідно до статевовікових особливостей учнів, їх інтересів, враховуючи кадрове та матеріально-технічне забезпечення навчального закладу, кадрового забезпечення, регіональних та народних традицій. За результатами анкетування учнів та на підставі рішення методичного об’єднання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чителів (протокол від </w:t>
      </w:r>
      <w:r w:rsidR="00322136"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 w:rsidR="00F7798B" w:rsidRPr="00F7798B">
        <w:rPr>
          <w:rFonts w:ascii="Times New Roman" w:eastAsia="Calibri" w:hAnsi="Times New Roman" w:cs="Times New Roman"/>
          <w:sz w:val="28"/>
          <w:szCs w:val="28"/>
          <w:lang w:val="uk-UA"/>
        </w:rPr>
        <w:t>.08</w:t>
      </w:r>
      <w:r w:rsidR="00E7522F">
        <w:rPr>
          <w:rFonts w:ascii="Times New Roman" w:eastAsia="Calibri" w:hAnsi="Times New Roman" w:cs="Times New Roman"/>
          <w:sz w:val="28"/>
          <w:szCs w:val="28"/>
          <w:lang w:val="uk-UA"/>
        </w:rPr>
        <w:t>.2020</w:t>
      </w:r>
      <w:r w:rsidRPr="00F7798B">
        <w:rPr>
          <w:rFonts w:ascii="Times New Roman" w:eastAsia="Calibri" w:hAnsi="Times New Roman" w:cs="Times New Roman"/>
          <w:sz w:val="28"/>
          <w:szCs w:val="28"/>
          <w:lang w:val="uk-UA"/>
        </w:rPr>
        <w:t>р. №</w:t>
      </w:r>
      <w:r w:rsidR="00E752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2136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F7798B">
        <w:rPr>
          <w:rFonts w:ascii="Times New Roman" w:eastAsia="Calibri" w:hAnsi="Times New Roman" w:cs="Times New Roman"/>
          <w:sz w:val="28"/>
          <w:szCs w:val="28"/>
          <w:lang w:val="uk-UA"/>
        </w:rPr>
        <w:t>), н</w:t>
      </w:r>
      <w:r w:rsidRPr="00F77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вивчення фізичної культури, відповідно особливостей викладання предмету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визначено такі варіативні модулі: 8-11 клас – «Легка атлетика», «</w:t>
      </w:r>
      <w:r w:rsidR="0075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Ганд</w:t>
      </w:r>
      <w:r w:rsidRPr="00050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бол», «Баскетбол», «Волейбол».</w:t>
      </w:r>
      <w:r w:rsidRPr="00050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через варіативні модулі реалізовуються не лише окремі види спорту, а й ритміка, хореографія, пластика, фітнес тощо.</w:t>
      </w:r>
    </w:p>
    <w:p w:rsidR="00A7334E" w:rsidRDefault="00A7334E" w:rsidP="006540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437" w:rsidRPr="003D1437" w:rsidRDefault="003D1437" w:rsidP="006540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Гранично допустиме навчальне навантаження учнів встановлено відповідно до вимог Закону України «Про загальну середню освіту» з урахуванням санітарно-гігієнічних норм.</w:t>
      </w:r>
    </w:p>
    <w:p w:rsidR="003D1437" w:rsidRDefault="003D1437" w:rsidP="004E1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Години фізичної культури не враховуються при визначенні  гранично допустимого навантаження, що передбачено Постановою Кабінету Міністрів України від 23.11.2011 № 1392. </w:t>
      </w:r>
    </w:p>
    <w:p w:rsidR="00322136" w:rsidRDefault="00322136" w:rsidP="0012784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7334E" w:rsidRDefault="00A7334E" w:rsidP="0012784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1437" w:rsidRPr="003D1437" w:rsidRDefault="003D1437" w:rsidP="003D14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143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ІІІ. Порядок вивчення окремих навчальних предметів</w:t>
      </w:r>
    </w:p>
    <w:p w:rsidR="00654074" w:rsidRDefault="003D1437" w:rsidP="002A31A5">
      <w:pPr>
        <w:spacing w:after="0"/>
        <w:ind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</w:t>
      </w:r>
      <w:r w:rsid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«Трудове навчання», </w:t>
      </w:r>
      <w:r w:rsidR="008817C7" w:rsidRP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«Фізична культура</w:t>
      </w:r>
      <w:r w:rsidRP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8817C7" w:rsidRP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реалізую</w:t>
      </w:r>
      <w:r w:rsidR="008817C7" w:rsidRP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</w:t>
      </w:r>
      <w:r w:rsid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наступними </w:t>
      </w:r>
      <w:r w:rsidR="008817C7" w:rsidRPr="00881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варіативними модулями:</w:t>
      </w:r>
    </w:p>
    <w:p w:rsidR="002A31A5" w:rsidRPr="002A31A5" w:rsidRDefault="002A31A5" w:rsidP="002A31A5">
      <w:pPr>
        <w:spacing w:after="0"/>
        <w:ind w:right="57" w:firstLine="567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3D1437" w:rsidRPr="002A31A5" w:rsidRDefault="00654074" w:rsidP="00654074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2A31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«Трудове навчання»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253"/>
        <w:gridCol w:w="5528"/>
      </w:tblGrid>
      <w:tr w:rsidR="00F7798B" w:rsidRPr="00F7798B" w:rsidTr="00B66AAF">
        <w:tc>
          <w:tcPr>
            <w:tcW w:w="874" w:type="dxa"/>
            <w:shd w:val="clear" w:color="auto" w:fill="auto"/>
          </w:tcPr>
          <w:p w:rsidR="003D1437" w:rsidRPr="00F7798B" w:rsidRDefault="003D1437" w:rsidP="003D1437">
            <w:pPr>
              <w:spacing w:after="0" w:line="36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779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Клас 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3D1437" w:rsidRPr="00F7798B" w:rsidRDefault="003D1437" w:rsidP="00654074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779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Назва модуля</w:t>
            </w:r>
          </w:p>
          <w:p w:rsidR="003D1437" w:rsidRPr="00F7798B" w:rsidRDefault="003D1437" w:rsidP="00654074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779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«Обслуговуючі види праці»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3D1437" w:rsidRPr="00F7798B" w:rsidRDefault="003D1437" w:rsidP="00654074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779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Назва модуля</w:t>
            </w:r>
          </w:p>
          <w:p w:rsidR="003D1437" w:rsidRPr="00F7798B" w:rsidRDefault="003D1437" w:rsidP="00654074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779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«Технічні види праці»</w:t>
            </w:r>
          </w:p>
        </w:tc>
      </w:tr>
      <w:tr w:rsidR="00B66AAF" w:rsidRPr="00F7798B" w:rsidTr="00A400CE">
        <w:tc>
          <w:tcPr>
            <w:tcW w:w="874" w:type="dxa"/>
            <w:vMerge w:val="restart"/>
            <w:shd w:val="clear" w:color="auto" w:fill="auto"/>
          </w:tcPr>
          <w:p w:rsidR="00B66AAF" w:rsidRPr="00F75D12" w:rsidRDefault="00B66AAF" w:rsidP="003D1437">
            <w:pPr>
              <w:spacing w:after="0" w:line="36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 w:eastAsia="uk-UA"/>
              </w:rPr>
            </w:pPr>
            <w:r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B66AAF" w:rsidRPr="00B66AAF" w:rsidRDefault="00B66AAF" w:rsidP="008817C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B66AAF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Блок 1. Основи проектування, матеріалознавства та технології обробки.</w:t>
            </w:r>
          </w:p>
          <w:p w:rsidR="00B66AAF" w:rsidRPr="005748CB" w:rsidRDefault="005748CB" w:rsidP="008817C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Модуль </w:t>
            </w:r>
            <w:r w:rsidRPr="00127847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38</w:t>
            </w:r>
            <w:r w:rsidR="00B66AAF"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. </w:t>
            </w:r>
            <w:r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Панно</w:t>
            </w:r>
          </w:p>
          <w:p w:rsidR="00B66AAF" w:rsidRPr="005748CB" w:rsidRDefault="005748CB" w:rsidP="008817C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 8. Текстильні</w:t>
            </w:r>
            <w:r w:rsidR="00B66AAF"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5748CB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квіти</w:t>
            </w:r>
          </w:p>
          <w:p w:rsidR="00B66AAF" w:rsidRPr="00B66AAF" w:rsidRDefault="00B66AAF" w:rsidP="008817C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B66AAF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 39. Краватка, метелик.</w:t>
            </w:r>
          </w:p>
          <w:p w:rsidR="00B66AAF" w:rsidRPr="00F75D12" w:rsidRDefault="00B66AAF" w:rsidP="00753205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 w:eastAsia="uk-UA"/>
              </w:rPr>
            </w:pPr>
            <w:r w:rsidRPr="00B66AAF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Модуль 9. Головний убір (пов’язка) </w:t>
            </w:r>
          </w:p>
        </w:tc>
      </w:tr>
      <w:tr w:rsidR="00B66AAF" w:rsidRPr="00654074" w:rsidTr="005748CB">
        <w:trPr>
          <w:trHeight w:val="91"/>
        </w:trPr>
        <w:tc>
          <w:tcPr>
            <w:tcW w:w="874" w:type="dxa"/>
            <w:vMerge/>
            <w:shd w:val="clear" w:color="auto" w:fill="auto"/>
          </w:tcPr>
          <w:p w:rsidR="00B66AAF" w:rsidRPr="00F75D12" w:rsidRDefault="00B66AAF" w:rsidP="003D1437">
            <w:pPr>
              <w:spacing w:after="0" w:line="36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 w:eastAsia="uk-UA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B66AAF" w:rsidRPr="00F75D12" w:rsidRDefault="00B66AAF" w:rsidP="003D1437">
            <w:pPr>
              <w:spacing w:after="0" w:line="36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 w:eastAsia="uk-UA"/>
              </w:rPr>
            </w:pPr>
            <w:r w:rsidRPr="00B66AAF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Блок 2. Технологія побутової діяльності та самообслуговування</w:t>
            </w:r>
            <w:r w:rsidRPr="00F75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 w:eastAsia="uk-UA"/>
              </w:rPr>
              <w:t>.</w:t>
            </w:r>
          </w:p>
        </w:tc>
      </w:tr>
      <w:tr w:rsidR="008817C7" w:rsidRPr="00654074" w:rsidTr="00B66AAF">
        <w:tc>
          <w:tcPr>
            <w:tcW w:w="874" w:type="dxa"/>
            <w:vMerge w:val="restart"/>
            <w:shd w:val="clear" w:color="auto" w:fill="auto"/>
          </w:tcPr>
          <w:p w:rsidR="008817C7" w:rsidRPr="002A31A5" w:rsidRDefault="008817C7" w:rsidP="003D1437">
            <w:pPr>
              <w:spacing w:after="0" w:line="36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8817C7" w:rsidRPr="002A31A5" w:rsidRDefault="008817C7" w:rsidP="005B668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Блок 1. Основи проектування, матеріалознавства та технології обробки.</w:t>
            </w:r>
          </w:p>
          <w:p w:rsidR="008817C7" w:rsidRPr="002A31A5" w:rsidRDefault="008817C7" w:rsidP="005B668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 3. Вироби в етностилі.</w:t>
            </w:r>
          </w:p>
          <w:p w:rsidR="008817C7" w:rsidRPr="002A31A5" w:rsidRDefault="008817C7" w:rsidP="005B6687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Модуль 7. Вироби для власних потреб. 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3C3168" w:rsidRPr="002A31A5" w:rsidRDefault="003C3168" w:rsidP="003C3168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Блок 1. Основи проектування, матеріалознавства та технології обробки.</w:t>
            </w:r>
          </w:p>
          <w:p w:rsidR="003C3168" w:rsidRPr="002A31A5" w:rsidRDefault="003C3168" w:rsidP="003C3168">
            <w:pPr>
              <w:spacing w:after="0" w:line="240" w:lineRule="auto"/>
              <w:ind w:right="5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Модуль. Технологія ручної обробки деревини</w:t>
            </w:r>
          </w:p>
          <w:p w:rsidR="008817C7" w:rsidRPr="002A31A5" w:rsidRDefault="003C3168" w:rsidP="003C3168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Модуль. Технологія оздоблення різьбленням</w:t>
            </w:r>
          </w:p>
          <w:p w:rsidR="003C3168" w:rsidRPr="002A31A5" w:rsidRDefault="003C3168" w:rsidP="003C3168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Модуль. Технологія оздоблення мозаїкою.</w:t>
            </w:r>
          </w:p>
          <w:p w:rsidR="003C3168" w:rsidRPr="002A31A5" w:rsidRDefault="003C3168" w:rsidP="003C3168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Модуль. Технологія ландшафтного дизайну.</w:t>
            </w:r>
          </w:p>
        </w:tc>
      </w:tr>
      <w:tr w:rsidR="008817C7" w:rsidRPr="00654074" w:rsidTr="00B66AAF">
        <w:tc>
          <w:tcPr>
            <w:tcW w:w="874" w:type="dxa"/>
            <w:vMerge/>
            <w:shd w:val="clear" w:color="auto" w:fill="auto"/>
          </w:tcPr>
          <w:p w:rsidR="008817C7" w:rsidRPr="002A31A5" w:rsidRDefault="008817C7" w:rsidP="003D1437">
            <w:pPr>
              <w:spacing w:after="0" w:line="36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8817C7" w:rsidRPr="002A31A5" w:rsidRDefault="008817C7" w:rsidP="005B6687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Блок 2. Технологія побутової діяльності та самообслуговування.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8817C7" w:rsidRPr="002A31A5" w:rsidRDefault="003C3168" w:rsidP="003C3168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>Блок 2. Технологія побутової діяльності та самообслуговування.</w:t>
            </w:r>
          </w:p>
        </w:tc>
      </w:tr>
    </w:tbl>
    <w:p w:rsidR="00AA5E21" w:rsidRPr="00654074" w:rsidRDefault="00AA5E21" w:rsidP="00654074">
      <w:pPr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uk-UA"/>
        </w:rPr>
      </w:pPr>
    </w:p>
    <w:tbl>
      <w:tblPr>
        <w:tblpPr w:leftFromText="180" w:rightFromText="180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814"/>
        <w:gridCol w:w="5059"/>
      </w:tblGrid>
      <w:tr w:rsidR="002A31A5" w:rsidRPr="003C3168" w:rsidTr="002A31A5">
        <w:tc>
          <w:tcPr>
            <w:tcW w:w="1725" w:type="dxa"/>
            <w:vMerge w:val="restart"/>
            <w:shd w:val="clear" w:color="auto" w:fill="auto"/>
            <w:vAlign w:val="center"/>
          </w:tcPr>
          <w:p w:rsidR="002A31A5" w:rsidRPr="002A31A5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887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Назва модуля</w:t>
            </w:r>
          </w:p>
        </w:tc>
      </w:tr>
      <w:tr w:rsidR="002A31A5" w:rsidRPr="003C3168" w:rsidTr="002A31A5">
        <w:tc>
          <w:tcPr>
            <w:tcW w:w="1725" w:type="dxa"/>
            <w:vMerge/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1A5" w:rsidRPr="00A7334E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33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 семестр</w:t>
            </w:r>
          </w:p>
        </w:tc>
        <w:tc>
          <w:tcPr>
            <w:tcW w:w="50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1A5" w:rsidRPr="00A7334E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33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ІІ семестр</w:t>
            </w:r>
          </w:p>
        </w:tc>
      </w:tr>
      <w:tr w:rsidR="002A31A5" w:rsidRPr="003C3168" w:rsidTr="002A31A5">
        <w:trPr>
          <w:trHeight w:val="321"/>
        </w:trPr>
        <w:tc>
          <w:tcPr>
            <w:tcW w:w="1725" w:type="dxa"/>
            <w:shd w:val="clear" w:color="auto" w:fill="auto"/>
            <w:vAlign w:val="center"/>
          </w:tcPr>
          <w:p w:rsidR="002A31A5" w:rsidRPr="002A31A5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«Легка атлетика»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«Гандбол»</w:t>
            </w:r>
          </w:p>
        </w:tc>
        <w:tc>
          <w:tcPr>
            <w:tcW w:w="50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«Баскетбол»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«Волейбол»</w:t>
            </w:r>
          </w:p>
        </w:tc>
      </w:tr>
      <w:tr w:rsidR="002A31A5" w:rsidRPr="003C3168" w:rsidTr="002A31A5">
        <w:trPr>
          <w:trHeight w:val="269"/>
        </w:trPr>
        <w:tc>
          <w:tcPr>
            <w:tcW w:w="1725" w:type="dxa"/>
            <w:shd w:val="clear" w:color="auto" w:fill="auto"/>
            <w:vAlign w:val="center"/>
          </w:tcPr>
          <w:p w:rsidR="002A31A5" w:rsidRPr="002A31A5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«Легка атлетика»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«Гандбол»</w:t>
            </w:r>
          </w:p>
        </w:tc>
        <w:tc>
          <w:tcPr>
            <w:tcW w:w="50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«Баскетбол»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«Волейбол»</w:t>
            </w:r>
          </w:p>
        </w:tc>
      </w:tr>
      <w:tr w:rsidR="002A31A5" w:rsidRPr="003C3168" w:rsidTr="002A31A5">
        <w:tc>
          <w:tcPr>
            <w:tcW w:w="1725" w:type="dxa"/>
            <w:shd w:val="clear" w:color="auto" w:fill="auto"/>
            <w:vAlign w:val="center"/>
          </w:tcPr>
          <w:p w:rsidR="002A31A5" w:rsidRPr="002A31A5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«Легка атлетика»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«Гандбол»</w:t>
            </w:r>
          </w:p>
        </w:tc>
        <w:tc>
          <w:tcPr>
            <w:tcW w:w="50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«Баскетбол»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«Волейбол»</w:t>
            </w:r>
          </w:p>
        </w:tc>
      </w:tr>
      <w:tr w:rsidR="002A31A5" w:rsidRPr="003C3168" w:rsidTr="002A31A5">
        <w:tc>
          <w:tcPr>
            <w:tcW w:w="1725" w:type="dxa"/>
            <w:shd w:val="clear" w:color="auto" w:fill="auto"/>
            <w:vAlign w:val="center"/>
          </w:tcPr>
          <w:p w:rsidR="002A31A5" w:rsidRPr="002A31A5" w:rsidRDefault="002A31A5" w:rsidP="002A31A5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«Легка атлетика»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«Гандбол»</w:t>
            </w:r>
          </w:p>
        </w:tc>
        <w:tc>
          <w:tcPr>
            <w:tcW w:w="50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31A5" w:rsidRPr="002A31A5" w:rsidRDefault="002A31A5" w:rsidP="002A3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«Баскетбол»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A31A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«Волейбол»</w:t>
            </w:r>
          </w:p>
        </w:tc>
      </w:tr>
    </w:tbl>
    <w:p w:rsidR="003D1437" w:rsidRDefault="002A31A5" w:rsidP="002A31A5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</w:t>
      </w:r>
      <w:r w:rsidRPr="002A31A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«Фізична культура»</w:t>
      </w:r>
    </w:p>
    <w:p w:rsidR="002A31A5" w:rsidRPr="002A31A5" w:rsidRDefault="002A31A5" w:rsidP="002A31A5">
      <w:pPr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:rsidR="003D1437" w:rsidRDefault="00E7522F" w:rsidP="007606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2020</w:t>
      </w:r>
      <w:r w:rsidR="002A31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D1437" w:rsidRPr="003D14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навчальному році визначено такий порядок викладання предметів інваріантної та варіативної складових, на які виділено не цілу (дробову: 0,5; 1,5; 2,5 тощо) кількості годин:</w:t>
      </w:r>
    </w:p>
    <w:p w:rsidR="00127847" w:rsidRPr="00A7334E" w:rsidRDefault="00127847" w:rsidP="007606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881"/>
        <w:gridCol w:w="1843"/>
        <w:gridCol w:w="992"/>
        <w:gridCol w:w="1985"/>
        <w:gridCol w:w="1134"/>
        <w:gridCol w:w="1138"/>
      </w:tblGrid>
      <w:tr w:rsidR="003D1437" w:rsidRPr="003D1437" w:rsidTr="00A7334E">
        <w:trPr>
          <w:trHeight w:val="625"/>
        </w:trPr>
        <w:tc>
          <w:tcPr>
            <w:tcW w:w="629" w:type="dxa"/>
            <w:vMerge w:val="restart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881" w:type="dxa"/>
            <w:vMerge w:val="restart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навчального предмету, спецкурсу тощо</w:t>
            </w:r>
          </w:p>
        </w:tc>
        <w:tc>
          <w:tcPr>
            <w:tcW w:w="1843" w:type="dxa"/>
            <w:vMerge w:val="restart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Спрямування</w:t>
            </w:r>
          </w:p>
        </w:tc>
        <w:tc>
          <w:tcPr>
            <w:tcW w:w="992" w:type="dxa"/>
            <w:vMerge w:val="restart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985" w:type="dxa"/>
            <w:vMerge w:val="restart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 за робочим навчальним планом</w:t>
            </w:r>
          </w:p>
        </w:tc>
        <w:tc>
          <w:tcPr>
            <w:tcW w:w="2272" w:type="dxa"/>
            <w:gridSpan w:val="2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A7334E" w:rsidRPr="003D1437" w:rsidTr="00A7334E">
        <w:trPr>
          <w:trHeight w:val="529"/>
        </w:trPr>
        <w:tc>
          <w:tcPr>
            <w:tcW w:w="629" w:type="dxa"/>
            <w:vMerge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1138" w:type="dxa"/>
            <w:vAlign w:val="center"/>
          </w:tcPr>
          <w:p w:rsidR="003D1437" w:rsidRPr="003D1437" w:rsidRDefault="003D1437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4E1D2F" w:rsidRPr="003D1437" w:rsidTr="00A7334E">
        <w:tc>
          <w:tcPr>
            <w:tcW w:w="629" w:type="dxa"/>
            <w:vMerge w:val="restart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843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4E1D2F" w:rsidRDefault="004E1D2F" w:rsidP="004E1D2F">
            <w:pPr>
              <w:spacing w:after="0" w:line="240" w:lineRule="auto"/>
              <w:jc w:val="center"/>
            </w:pPr>
            <w:r w:rsidRPr="009B4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4E1D2F" w:rsidRPr="003D1437" w:rsidTr="00A7334E">
        <w:tc>
          <w:tcPr>
            <w:tcW w:w="629" w:type="dxa"/>
            <w:vMerge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4E1D2F" w:rsidRDefault="004E1D2F" w:rsidP="004E1D2F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4E1D2F" w:rsidRDefault="004E1D2F" w:rsidP="004E1D2F">
            <w:pPr>
              <w:spacing w:after="0" w:line="240" w:lineRule="auto"/>
              <w:jc w:val="center"/>
            </w:pPr>
            <w:r w:rsidRPr="00CA0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4E1D2F" w:rsidRDefault="004E1D2F" w:rsidP="004E1D2F">
            <w:pPr>
              <w:spacing w:after="0" w:line="240" w:lineRule="auto"/>
              <w:jc w:val="center"/>
            </w:pPr>
            <w:r w:rsidRPr="009B4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4E1D2F" w:rsidRPr="003D1437" w:rsidTr="00A7334E">
        <w:tc>
          <w:tcPr>
            <w:tcW w:w="629" w:type="dxa"/>
            <w:vMerge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4E1D2F" w:rsidRDefault="004E1D2F" w:rsidP="004E1D2F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4E1D2F" w:rsidRDefault="007606D0" w:rsidP="004E1D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4E1D2F" w:rsidRDefault="00DF1568" w:rsidP="004E1D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E1D2F" w:rsidRPr="003D1437" w:rsidTr="00A7334E">
        <w:tc>
          <w:tcPr>
            <w:tcW w:w="629" w:type="dxa"/>
            <w:vMerge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E1D2F" w:rsidRPr="003D1437" w:rsidRDefault="004E1D2F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4E1D2F" w:rsidRDefault="004E1D2F" w:rsidP="004E1D2F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4E1D2F" w:rsidRDefault="007606D0" w:rsidP="004E1D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4E1D2F" w:rsidRDefault="007606D0" w:rsidP="004E1D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D0A69" w:rsidRPr="003D1437" w:rsidTr="00A7334E">
        <w:tc>
          <w:tcPr>
            <w:tcW w:w="629" w:type="dxa"/>
            <w:vMerge w:val="restart"/>
            <w:vAlign w:val="center"/>
          </w:tcPr>
          <w:p w:rsidR="008D0A69" w:rsidRPr="003D1437" w:rsidRDefault="008D0A69" w:rsidP="00AD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D0A69" w:rsidRPr="003D1437" w:rsidRDefault="008D0A69" w:rsidP="00AD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 w:val="restart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843" w:type="dxa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CA0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9B4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8D0A69" w:rsidRPr="003D1437" w:rsidTr="00A7334E">
        <w:tc>
          <w:tcPr>
            <w:tcW w:w="629" w:type="dxa"/>
            <w:vMerge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/>
            <w:vAlign w:val="center"/>
          </w:tcPr>
          <w:p w:rsidR="008D0A69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CA0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9B4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8D0A69" w:rsidRPr="003D1437" w:rsidTr="00A7334E">
        <w:tc>
          <w:tcPr>
            <w:tcW w:w="629" w:type="dxa"/>
            <w:vAlign w:val="center"/>
          </w:tcPr>
          <w:p w:rsidR="008D0A69" w:rsidRPr="003D1437" w:rsidRDefault="008D0A69" w:rsidP="00AD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81" w:type="dxa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843" w:type="dxa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CA0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</w:pPr>
            <w:r w:rsidRPr="009B4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8D0A69" w:rsidRPr="003D1437" w:rsidTr="00A7334E">
        <w:tc>
          <w:tcPr>
            <w:tcW w:w="629" w:type="dxa"/>
            <w:vMerge w:val="restart"/>
            <w:vAlign w:val="center"/>
          </w:tcPr>
          <w:p w:rsidR="008D0A69" w:rsidRPr="003D1437" w:rsidRDefault="008D0A69" w:rsidP="008D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4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8D0A69" w:rsidRPr="003D1437" w:rsidRDefault="008D0A69" w:rsidP="00A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</w:t>
            </w:r>
            <w:r w:rsidR="00A73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 </w:t>
            </w:r>
          </w:p>
        </w:tc>
        <w:tc>
          <w:tcPr>
            <w:tcW w:w="1843" w:type="dxa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8D0A69" w:rsidRDefault="008D0A69" w:rsidP="00C52445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D0A69" w:rsidRDefault="007606D0" w:rsidP="00C5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8D0A69" w:rsidRDefault="007606D0" w:rsidP="00C5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D0A69" w:rsidRPr="003D1437" w:rsidTr="00A7334E">
        <w:tc>
          <w:tcPr>
            <w:tcW w:w="629" w:type="dxa"/>
            <w:vMerge/>
            <w:vAlign w:val="center"/>
          </w:tcPr>
          <w:p w:rsidR="008D0A69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1" w:type="dxa"/>
            <w:vMerge/>
            <w:vAlign w:val="center"/>
          </w:tcPr>
          <w:p w:rsidR="008D0A69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8D0A69" w:rsidRPr="003D1437" w:rsidRDefault="008D0A69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8D0A69" w:rsidRDefault="008D0A69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8D0A69" w:rsidRDefault="008D0A69" w:rsidP="00C52445">
            <w:pPr>
              <w:spacing w:after="0" w:line="240" w:lineRule="auto"/>
              <w:jc w:val="center"/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D0A69" w:rsidRDefault="007606D0" w:rsidP="00C5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8D0A69" w:rsidRDefault="007606D0" w:rsidP="00C5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606D0" w:rsidRPr="003D1437" w:rsidTr="00A7334E">
        <w:tc>
          <w:tcPr>
            <w:tcW w:w="629" w:type="dxa"/>
            <w:vAlign w:val="center"/>
          </w:tcPr>
          <w:p w:rsidR="007606D0" w:rsidRDefault="007606D0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81" w:type="dxa"/>
            <w:vAlign w:val="center"/>
          </w:tcPr>
          <w:p w:rsidR="007606D0" w:rsidRDefault="00A7334E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 грамотність</w:t>
            </w:r>
          </w:p>
        </w:tc>
        <w:tc>
          <w:tcPr>
            <w:tcW w:w="1843" w:type="dxa"/>
            <w:vAlign w:val="center"/>
          </w:tcPr>
          <w:p w:rsidR="007606D0" w:rsidRPr="003D1437" w:rsidRDefault="007606D0" w:rsidP="004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7606D0" w:rsidRDefault="007606D0" w:rsidP="004E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7606D0" w:rsidRPr="002E6CD7" w:rsidRDefault="007606D0" w:rsidP="00C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7606D0" w:rsidRDefault="007606D0" w:rsidP="00C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8" w:type="dxa"/>
            <w:vAlign w:val="center"/>
          </w:tcPr>
          <w:p w:rsidR="007606D0" w:rsidRDefault="007606D0" w:rsidP="00C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</w:tbl>
    <w:p w:rsidR="00D229FB" w:rsidRPr="00462B71" w:rsidRDefault="00D229FB" w:rsidP="002A31A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1437" w:rsidRDefault="003D1437" w:rsidP="006540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Поділ класів </w:t>
      </w:r>
      <w:r w:rsidR="00A73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групи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вивченні окремих предметів здійснюється згідно з чинними нормативами (наказ Міністерства </w:t>
      </w:r>
      <w:r w:rsidR="002A3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 від 20.02.2002 №</w:t>
      </w:r>
      <w:r w:rsidR="00E7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</w:t>
      </w:r>
      <w:r w:rsidR="00E24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 передбачає </w:t>
      </w:r>
      <w:r w:rsidR="00A73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наступний </w:t>
      </w:r>
      <w:r w:rsidR="00E24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</w:t>
      </w:r>
      <w:r w:rsidR="00A73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54074" w:rsidRPr="00654074" w:rsidRDefault="00654074" w:rsidP="006540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2126"/>
        <w:gridCol w:w="2126"/>
        <w:gridCol w:w="2126"/>
      </w:tblGrid>
      <w:tr w:rsidR="007606D0" w:rsidRPr="003D1437" w:rsidTr="00E979D7">
        <w:trPr>
          <w:trHeight w:val="315"/>
        </w:trPr>
        <w:tc>
          <w:tcPr>
            <w:tcW w:w="817" w:type="dxa"/>
            <w:vMerge w:val="restart"/>
            <w:vAlign w:val="center"/>
          </w:tcPr>
          <w:p w:rsidR="007606D0" w:rsidRPr="00F7798B" w:rsidRDefault="007606D0" w:rsidP="00F7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8221" w:type="dxa"/>
            <w:gridSpan w:val="4"/>
          </w:tcPr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Предмети</w:t>
            </w:r>
          </w:p>
        </w:tc>
      </w:tr>
      <w:tr w:rsidR="007606D0" w:rsidRPr="003D1437" w:rsidTr="00D77546">
        <w:trPr>
          <w:trHeight w:val="591"/>
        </w:trPr>
        <w:tc>
          <w:tcPr>
            <w:tcW w:w="817" w:type="dxa"/>
            <w:vMerge/>
            <w:vAlign w:val="center"/>
          </w:tcPr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гендерній основі)</w:t>
            </w:r>
          </w:p>
        </w:tc>
        <w:tc>
          <w:tcPr>
            <w:tcW w:w="2126" w:type="dxa"/>
          </w:tcPr>
          <w:p w:rsidR="007606D0" w:rsidRPr="00F7798B" w:rsidRDefault="007606D0" w:rsidP="0076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  <w:p w:rsidR="007606D0" w:rsidRPr="00F7798B" w:rsidRDefault="007606D0" w:rsidP="0076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пропорційній основі)</w:t>
            </w:r>
          </w:p>
        </w:tc>
        <w:tc>
          <w:tcPr>
            <w:tcW w:w="2126" w:type="dxa"/>
          </w:tcPr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Англійська  мова</w:t>
            </w:r>
          </w:p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гендерній основі)</w:t>
            </w:r>
          </w:p>
        </w:tc>
        <w:tc>
          <w:tcPr>
            <w:tcW w:w="2126" w:type="dxa"/>
          </w:tcPr>
          <w:p w:rsidR="007606D0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Англійська  мова</w:t>
            </w:r>
          </w:p>
          <w:p w:rsidR="007606D0" w:rsidRPr="00F7798B" w:rsidRDefault="007606D0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9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пропорційній основі)</w:t>
            </w:r>
          </w:p>
        </w:tc>
      </w:tr>
      <w:tr w:rsidR="00DF1568" w:rsidRPr="003D1437" w:rsidTr="009D705C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3159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F1568" w:rsidRPr="003D1437" w:rsidTr="009D705C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31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F1568" w:rsidRPr="003D1437" w:rsidTr="00E87A41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1618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F1568" w:rsidRPr="003D1437" w:rsidTr="00E87A41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1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F1568" w:rsidRPr="003D1437" w:rsidTr="009D705C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60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D2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606D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F1568" w:rsidRPr="003D1437" w:rsidTr="009D705C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F1568" w:rsidRPr="003D1437" w:rsidTr="009D705C">
        <w:tc>
          <w:tcPr>
            <w:tcW w:w="817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276" w:type="dxa"/>
          </w:tcPr>
          <w:p w:rsidR="00DF1568" w:rsidRPr="00DF1568" w:rsidRDefault="00DF1568" w:rsidP="00DF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F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  <w:tc>
          <w:tcPr>
            <w:tcW w:w="2126" w:type="dxa"/>
            <w:vAlign w:val="center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6" w:type="dxa"/>
          </w:tcPr>
          <w:p w:rsidR="00DF1568" w:rsidRPr="007606D0" w:rsidRDefault="00DF1568" w:rsidP="0065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6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групи</w:t>
            </w:r>
          </w:p>
        </w:tc>
      </w:tr>
    </w:tbl>
    <w:p w:rsidR="00462B71" w:rsidRPr="00C27E78" w:rsidRDefault="00462B71" w:rsidP="007606D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3D1437" w:rsidRDefault="00E7522F" w:rsidP="00F824E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ІV. Структура 2020-2021</w:t>
      </w:r>
      <w:r w:rsidR="003D1437" w:rsidRPr="00F824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навчального року</w:t>
      </w:r>
    </w:p>
    <w:p w:rsidR="00DF1568" w:rsidRPr="00A1066E" w:rsidRDefault="00DF1568" w:rsidP="00F824E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F7798B" w:rsidRPr="00F824EF" w:rsidRDefault="00F7798B" w:rsidP="0065545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824E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 встановлюються </w:t>
      </w:r>
      <w:r w:rsidR="008D0A69" w:rsidRPr="00F824E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Миколаївським економічним ліцеєм №</w:t>
      </w:r>
      <w:r w:rsidR="00DF1568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</w:t>
      </w:r>
      <w:r w:rsidR="008D0A69" w:rsidRPr="00F824E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1</w:t>
      </w:r>
      <w:r w:rsidRPr="00F824E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у межах часу, передбаченого освітньою програмою.</w:t>
      </w:r>
    </w:p>
    <w:p w:rsidR="00CA1178" w:rsidRPr="008A22E1" w:rsidRDefault="00CA1178" w:rsidP="00F75D1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  <w:lang w:val="uk-UA" w:eastAsia="uk-UA"/>
        </w:rPr>
      </w:pPr>
    </w:p>
    <w:p w:rsidR="00CA1178" w:rsidRPr="00C27E78" w:rsidRDefault="00E7522F" w:rsidP="0065545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2020</w:t>
      </w:r>
      <w:r w:rsidR="00462B71" w:rsidRPr="00C27E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CA1178" w:rsidRPr="00C27E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навчального року</w:t>
      </w:r>
      <w:r w:rsidR="00CA1178" w:rsidRPr="00C2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A1178" w:rsidRPr="00F824EF" w:rsidRDefault="008A22E1" w:rsidP="008A22E1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A1178"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Початок та закінчення навчального року.</w:t>
      </w:r>
    </w:p>
    <w:p w:rsidR="00F824EF" w:rsidRPr="00F824EF" w:rsidRDefault="00CA1178" w:rsidP="00655459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16 Закону України «Пр</w:t>
      </w:r>
      <w:r w:rsidR="003F4D62"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загальну середню освіту» 2019/2020 навчальний рік розпочнеться </w:t>
      </w:r>
      <w:r w:rsidR="00DF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</w:t>
      </w:r>
      <w:r w:rsidR="00DF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F4D62"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святом – Днем знань,</w:t>
      </w:r>
      <w:r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закінчитьс</w:t>
      </w:r>
      <w:r w:rsidR="00462B71"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пізніше 1 липня 2020</w:t>
      </w:r>
      <w:r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C27E78" w:rsidRDefault="008A22E1" w:rsidP="008A22E1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824EF"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</w:t>
      </w:r>
      <w:r w:rsidR="00DF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местри:</w:t>
      </w:r>
    </w:p>
    <w:p w:rsidR="00DF1568" w:rsidRPr="00DF1568" w:rsidRDefault="00DF1568" w:rsidP="00A1066E">
      <w:p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5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 вересня – свято День знань</w:t>
      </w: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1568" w:rsidRPr="00DF1568" w:rsidRDefault="00DF1568" w:rsidP="00DF15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>І семестр – з 01.09.2020р. по 25.12.2020р.</w:t>
      </w:r>
    </w:p>
    <w:p w:rsidR="00DF1568" w:rsidRPr="00DF1568" w:rsidRDefault="00DF1568" w:rsidP="00DF15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– з 11.01.2021р. по 28.05.2021р.</w:t>
      </w:r>
    </w:p>
    <w:p w:rsidR="00DF1568" w:rsidRPr="00DF1568" w:rsidRDefault="00DF1568" w:rsidP="00A1066E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5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Канікули</w:t>
      </w: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DF1568" w:rsidRPr="00DF1568" w:rsidRDefault="00DF1568" w:rsidP="00DF1568">
      <w:pPr>
        <w:spacing w:after="0" w:line="240" w:lineRule="auto"/>
        <w:ind w:left="720" w:right="-1"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>осінні – з 26.10.2020р. по 01.11.2020р.</w:t>
      </w:r>
    </w:p>
    <w:p w:rsidR="00DF1568" w:rsidRPr="00DF1568" w:rsidRDefault="00DF1568" w:rsidP="00DF1568">
      <w:pPr>
        <w:spacing w:after="0" w:line="240" w:lineRule="auto"/>
        <w:ind w:left="720" w:right="-1"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1568">
        <w:rPr>
          <w:rFonts w:ascii="Times New Roman" w:eastAsia="Times New Roman" w:hAnsi="Times New Roman" w:cs="Times New Roman"/>
          <w:sz w:val="28"/>
          <w:szCs w:val="28"/>
        </w:rPr>
        <w:t>зимові</w:t>
      </w:r>
      <w:proofErr w:type="spellEnd"/>
      <w:r w:rsidRPr="00DF1568">
        <w:rPr>
          <w:rFonts w:ascii="Times New Roman" w:eastAsia="Times New Roman" w:hAnsi="Times New Roman" w:cs="Times New Roman"/>
          <w:sz w:val="28"/>
          <w:szCs w:val="28"/>
        </w:rPr>
        <w:t xml:space="preserve"> – з 25.12.2020р. по 10.01.2021р.</w:t>
      </w:r>
    </w:p>
    <w:p w:rsidR="00DF1568" w:rsidRPr="008A22E1" w:rsidRDefault="00DF1568" w:rsidP="00DF1568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1568">
        <w:rPr>
          <w:rFonts w:ascii="Times New Roman" w:eastAsia="Times New Roman" w:hAnsi="Times New Roman" w:cs="Times New Roman"/>
          <w:sz w:val="28"/>
          <w:szCs w:val="28"/>
        </w:rPr>
        <w:t>весняні</w:t>
      </w:r>
      <w:proofErr w:type="spellEnd"/>
      <w:r w:rsidRPr="00DF1568">
        <w:rPr>
          <w:rFonts w:ascii="Times New Roman" w:eastAsia="Times New Roman" w:hAnsi="Times New Roman" w:cs="Times New Roman"/>
          <w:sz w:val="28"/>
          <w:szCs w:val="28"/>
        </w:rPr>
        <w:t xml:space="preserve"> – з 2</w:t>
      </w: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>9.03.2021р.</w:t>
      </w:r>
      <w:r w:rsidRPr="00DF156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>04.04.</w:t>
      </w:r>
      <w:r w:rsidRPr="00DF1568">
        <w:rPr>
          <w:rFonts w:ascii="Times New Roman" w:eastAsia="Times New Roman" w:hAnsi="Times New Roman" w:cs="Times New Roman"/>
          <w:sz w:val="28"/>
          <w:szCs w:val="28"/>
        </w:rPr>
        <w:t>2021р.</w:t>
      </w:r>
      <w:r w:rsidRPr="00DF1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A22E1" w:rsidRPr="008A22E1" w:rsidRDefault="008A22E1" w:rsidP="008A22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F1568" w:rsidRPr="00F824EF" w:rsidRDefault="00CA1178" w:rsidP="00DF1568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екскурсії та навчальна практика проводяться згідно додатку до листа МОН України від 06.02.</w:t>
      </w:r>
      <w:r w:rsidR="00F86C0A"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8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№1/9-61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закладів».</w:t>
      </w:r>
    </w:p>
    <w:p w:rsidR="00DF1568" w:rsidRPr="00F824EF" w:rsidRDefault="00F7798B" w:rsidP="00DF1568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824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освіти, затвердженого наказом</w:t>
      </w:r>
      <w:r w:rsidR="00F824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МОН України.</w:t>
      </w:r>
    </w:p>
    <w:p w:rsidR="00F7798B" w:rsidRPr="00F824EF" w:rsidRDefault="00F7798B" w:rsidP="0065545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F824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Вручення документів про освіту п</w:t>
      </w:r>
      <w:r w:rsidR="00F86C0A" w:rsidRPr="00F824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роводиться  для випускників 9-х, 11-х </w:t>
      </w:r>
      <w:r w:rsidRPr="00F824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класів у </w:t>
      </w:r>
      <w:r w:rsidR="00AA5E21" w:rsidRPr="00F824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червні</w:t>
      </w:r>
      <w:r w:rsidRPr="00F824E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.</w:t>
      </w:r>
    </w:p>
    <w:sectPr w:rsidR="00F7798B" w:rsidRPr="00F824EF" w:rsidSect="00232E0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2B" w:rsidRDefault="00A53F2B" w:rsidP="00C473CB">
      <w:pPr>
        <w:spacing w:after="0" w:line="240" w:lineRule="auto"/>
      </w:pPr>
      <w:r>
        <w:separator/>
      </w:r>
    </w:p>
  </w:endnote>
  <w:endnote w:type="continuationSeparator" w:id="0">
    <w:p w:rsidR="00A53F2B" w:rsidRDefault="00A53F2B" w:rsidP="00C4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2B" w:rsidRDefault="00A53F2B" w:rsidP="00C473CB">
      <w:pPr>
        <w:spacing w:after="0" w:line="240" w:lineRule="auto"/>
      </w:pPr>
      <w:r>
        <w:separator/>
      </w:r>
    </w:p>
  </w:footnote>
  <w:footnote w:type="continuationSeparator" w:id="0">
    <w:p w:rsidR="00A53F2B" w:rsidRDefault="00A53F2B" w:rsidP="00C4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7F72CA"/>
    <w:multiLevelType w:val="hybridMultilevel"/>
    <w:tmpl w:val="483C77A0"/>
    <w:lvl w:ilvl="0" w:tplc="7870E5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CD5AA664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F67"/>
    <w:multiLevelType w:val="hybridMultilevel"/>
    <w:tmpl w:val="92EE3DAC"/>
    <w:lvl w:ilvl="0" w:tplc="07CA2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72624"/>
    <w:multiLevelType w:val="hybridMultilevel"/>
    <w:tmpl w:val="ED929AAC"/>
    <w:lvl w:ilvl="0" w:tplc="60807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047635"/>
    <w:multiLevelType w:val="hybridMultilevel"/>
    <w:tmpl w:val="335496A0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7DE766F6"/>
    <w:multiLevelType w:val="hybridMultilevel"/>
    <w:tmpl w:val="71265ABA"/>
    <w:lvl w:ilvl="0" w:tplc="E326D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0"/>
    <w:rsid w:val="000003E8"/>
    <w:rsid w:val="00007897"/>
    <w:rsid w:val="00010E4D"/>
    <w:rsid w:val="000129A5"/>
    <w:rsid w:val="00015CF7"/>
    <w:rsid w:val="00032431"/>
    <w:rsid w:val="00047032"/>
    <w:rsid w:val="000476AA"/>
    <w:rsid w:val="0005086B"/>
    <w:rsid w:val="00057723"/>
    <w:rsid w:val="00070955"/>
    <w:rsid w:val="00071891"/>
    <w:rsid w:val="00081EF5"/>
    <w:rsid w:val="000C04FE"/>
    <w:rsid w:val="000C5FE0"/>
    <w:rsid w:val="000D0B23"/>
    <w:rsid w:val="000D40AE"/>
    <w:rsid w:val="000F75D2"/>
    <w:rsid w:val="00101668"/>
    <w:rsid w:val="001070DD"/>
    <w:rsid w:val="00107FCD"/>
    <w:rsid w:val="00127847"/>
    <w:rsid w:val="001371C6"/>
    <w:rsid w:val="001702F6"/>
    <w:rsid w:val="00175799"/>
    <w:rsid w:val="00190171"/>
    <w:rsid w:val="001B1B4C"/>
    <w:rsid w:val="001B6F3C"/>
    <w:rsid w:val="001C13D0"/>
    <w:rsid w:val="001D1196"/>
    <w:rsid w:val="001E2711"/>
    <w:rsid w:val="002018B5"/>
    <w:rsid w:val="00205116"/>
    <w:rsid w:val="002051B0"/>
    <w:rsid w:val="0021267D"/>
    <w:rsid w:val="0021687B"/>
    <w:rsid w:val="00232E03"/>
    <w:rsid w:val="0025390D"/>
    <w:rsid w:val="002554EC"/>
    <w:rsid w:val="00280F99"/>
    <w:rsid w:val="002A30F6"/>
    <w:rsid w:val="002A31A5"/>
    <w:rsid w:val="002B2F88"/>
    <w:rsid w:val="002C0E7B"/>
    <w:rsid w:val="002D2FC3"/>
    <w:rsid w:val="002E059D"/>
    <w:rsid w:val="002E3485"/>
    <w:rsid w:val="00305A42"/>
    <w:rsid w:val="0031155A"/>
    <w:rsid w:val="00313641"/>
    <w:rsid w:val="00315A77"/>
    <w:rsid w:val="00322136"/>
    <w:rsid w:val="00326C5E"/>
    <w:rsid w:val="00335553"/>
    <w:rsid w:val="003475C8"/>
    <w:rsid w:val="00377B25"/>
    <w:rsid w:val="00387C60"/>
    <w:rsid w:val="003920BB"/>
    <w:rsid w:val="003A310B"/>
    <w:rsid w:val="003A551B"/>
    <w:rsid w:val="003A60E2"/>
    <w:rsid w:val="003C3168"/>
    <w:rsid w:val="003D0CBE"/>
    <w:rsid w:val="003D1437"/>
    <w:rsid w:val="003E7B88"/>
    <w:rsid w:val="003F4D62"/>
    <w:rsid w:val="0040060F"/>
    <w:rsid w:val="00413A29"/>
    <w:rsid w:val="00416F57"/>
    <w:rsid w:val="004221F8"/>
    <w:rsid w:val="0042509B"/>
    <w:rsid w:val="004257B7"/>
    <w:rsid w:val="004262E1"/>
    <w:rsid w:val="0042790B"/>
    <w:rsid w:val="00431C1D"/>
    <w:rsid w:val="00451797"/>
    <w:rsid w:val="00455D3C"/>
    <w:rsid w:val="004603A1"/>
    <w:rsid w:val="00462B71"/>
    <w:rsid w:val="004723CC"/>
    <w:rsid w:val="00482EB5"/>
    <w:rsid w:val="004C108E"/>
    <w:rsid w:val="004D110F"/>
    <w:rsid w:val="004E1D2F"/>
    <w:rsid w:val="004E5E56"/>
    <w:rsid w:val="004F2FFE"/>
    <w:rsid w:val="004F5154"/>
    <w:rsid w:val="004F6595"/>
    <w:rsid w:val="005014D8"/>
    <w:rsid w:val="005117F0"/>
    <w:rsid w:val="00532A0D"/>
    <w:rsid w:val="005634CC"/>
    <w:rsid w:val="0056619F"/>
    <w:rsid w:val="005748CB"/>
    <w:rsid w:val="005755C8"/>
    <w:rsid w:val="0058180C"/>
    <w:rsid w:val="0059646C"/>
    <w:rsid w:val="005A0A35"/>
    <w:rsid w:val="005C2AE3"/>
    <w:rsid w:val="005D609F"/>
    <w:rsid w:val="005D60B7"/>
    <w:rsid w:val="00601310"/>
    <w:rsid w:val="00605883"/>
    <w:rsid w:val="00646CCA"/>
    <w:rsid w:val="00650128"/>
    <w:rsid w:val="00654074"/>
    <w:rsid w:val="00655459"/>
    <w:rsid w:val="00665BB2"/>
    <w:rsid w:val="006664BE"/>
    <w:rsid w:val="0068144D"/>
    <w:rsid w:val="0069292C"/>
    <w:rsid w:val="006A76A7"/>
    <w:rsid w:val="006B1C87"/>
    <w:rsid w:val="006D353F"/>
    <w:rsid w:val="006E0B6A"/>
    <w:rsid w:val="006E2F67"/>
    <w:rsid w:val="00702AFF"/>
    <w:rsid w:val="00706E3D"/>
    <w:rsid w:val="00727D6F"/>
    <w:rsid w:val="007308A7"/>
    <w:rsid w:val="00733AD6"/>
    <w:rsid w:val="00737DA4"/>
    <w:rsid w:val="00753205"/>
    <w:rsid w:val="007606D0"/>
    <w:rsid w:val="00764549"/>
    <w:rsid w:val="00766636"/>
    <w:rsid w:val="007845E8"/>
    <w:rsid w:val="007878E4"/>
    <w:rsid w:val="007916EE"/>
    <w:rsid w:val="007E31B0"/>
    <w:rsid w:val="00800764"/>
    <w:rsid w:val="00816728"/>
    <w:rsid w:val="00823744"/>
    <w:rsid w:val="00825E6E"/>
    <w:rsid w:val="00836C43"/>
    <w:rsid w:val="008374B3"/>
    <w:rsid w:val="008435CA"/>
    <w:rsid w:val="0084506F"/>
    <w:rsid w:val="00851752"/>
    <w:rsid w:val="00853546"/>
    <w:rsid w:val="00857048"/>
    <w:rsid w:val="0086002D"/>
    <w:rsid w:val="00875BFC"/>
    <w:rsid w:val="008817C7"/>
    <w:rsid w:val="008A1CB5"/>
    <w:rsid w:val="008A22E1"/>
    <w:rsid w:val="008B1363"/>
    <w:rsid w:val="008C288E"/>
    <w:rsid w:val="008D0A69"/>
    <w:rsid w:val="008F2CCC"/>
    <w:rsid w:val="009000D1"/>
    <w:rsid w:val="00910B37"/>
    <w:rsid w:val="009173BF"/>
    <w:rsid w:val="00923403"/>
    <w:rsid w:val="0093241E"/>
    <w:rsid w:val="00940C10"/>
    <w:rsid w:val="00942BBC"/>
    <w:rsid w:val="00960617"/>
    <w:rsid w:val="00963879"/>
    <w:rsid w:val="00965673"/>
    <w:rsid w:val="00965DDF"/>
    <w:rsid w:val="00994A26"/>
    <w:rsid w:val="009952ED"/>
    <w:rsid w:val="009B5A30"/>
    <w:rsid w:val="009D1091"/>
    <w:rsid w:val="00A02874"/>
    <w:rsid w:val="00A06AB9"/>
    <w:rsid w:val="00A1066E"/>
    <w:rsid w:val="00A32304"/>
    <w:rsid w:val="00A32978"/>
    <w:rsid w:val="00A36EE6"/>
    <w:rsid w:val="00A376FD"/>
    <w:rsid w:val="00A44876"/>
    <w:rsid w:val="00A461EF"/>
    <w:rsid w:val="00A53861"/>
    <w:rsid w:val="00A53F2B"/>
    <w:rsid w:val="00A67C16"/>
    <w:rsid w:val="00A7334E"/>
    <w:rsid w:val="00A73494"/>
    <w:rsid w:val="00A80975"/>
    <w:rsid w:val="00AA5E21"/>
    <w:rsid w:val="00AD122B"/>
    <w:rsid w:val="00AE664D"/>
    <w:rsid w:val="00AF0700"/>
    <w:rsid w:val="00AF104C"/>
    <w:rsid w:val="00AF338F"/>
    <w:rsid w:val="00B12563"/>
    <w:rsid w:val="00B66AAF"/>
    <w:rsid w:val="00B80F56"/>
    <w:rsid w:val="00B82F7E"/>
    <w:rsid w:val="00B84928"/>
    <w:rsid w:val="00BA0362"/>
    <w:rsid w:val="00BD33FE"/>
    <w:rsid w:val="00C23ACB"/>
    <w:rsid w:val="00C27E78"/>
    <w:rsid w:val="00C27F0D"/>
    <w:rsid w:val="00C358D5"/>
    <w:rsid w:val="00C40716"/>
    <w:rsid w:val="00C43D9C"/>
    <w:rsid w:val="00C473CB"/>
    <w:rsid w:val="00C578C5"/>
    <w:rsid w:val="00C64692"/>
    <w:rsid w:val="00C70726"/>
    <w:rsid w:val="00C7598F"/>
    <w:rsid w:val="00C818B3"/>
    <w:rsid w:val="00C86457"/>
    <w:rsid w:val="00C91294"/>
    <w:rsid w:val="00C916A3"/>
    <w:rsid w:val="00C94F37"/>
    <w:rsid w:val="00C95A73"/>
    <w:rsid w:val="00CA1178"/>
    <w:rsid w:val="00CA18CE"/>
    <w:rsid w:val="00CA3F07"/>
    <w:rsid w:val="00CB0809"/>
    <w:rsid w:val="00CB1390"/>
    <w:rsid w:val="00CB2E19"/>
    <w:rsid w:val="00CC2600"/>
    <w:rsid w:val="00CD1A7F"/>
    <w:rsid w:val="00CF3347"/>
    <w:rsid w:val="00D13A6D"/>
    <w:rsid w:val="00D229FB"/>
    <w:rsid w:val="00D3336C"/>
    <w:rsid w:val="00D359BF"/>
    <w:rsid w:val="00D51E05"/>
    <w:rsid w:val="00D5572D"/>
    <w:rsid w:val="00D55840"/>
    <w:rsid w:val="00D73041"/>
    <w:rsid w:val="00D73826"/>
    <w:rsid w:val="00D8151E"/>
    <w:rsid w:val="00D910F8"/>
    <w:rsid w:val="00D96624"/>
    <w:rsid w:val="00DA4770"/>
    <w:rsid w:val="00DB2831"/>
    <w:rsid w:val="00DC12B1"/>
    <w:rsid w:val="00DD39E2"/>
    <w:rsid w:val="00DE5E40"/>
    <w:rsid w:val="00DF1568"/>
    <w:rsid w:val="00DF1B7F"/>
    <w:rsid w:val="00E2449C"/>
    <w:rsid w:val="00E402E6"/>
    <w:rsid w:val="00E7140D"/>
    <w:rsid w:val="00E7353F"/>
    <w:rsid w:val="00E7522F"/>
    <w:rsid w:val="00E9136A"/>
    <w:rsid w:val="00E967A4"/>
    <w:rsid w:val="00E967FA"/>
    <w:rsid w:val="00EC3450"/>
    <w:rsid w:val="00ED0976"/>
    <w:rsid w:val="00EE4541"/>
    <w:rsid w:val="00EF0864"/>
    <w:rsid w:val="00F035CF"/>
    <w:rsid w:val="00F241CE"/>
    <w:rsid w:val="00F36CBE"/>
    <w:rsid w:val="00F429AB"/>
    <w:rsid w:val="00F44B34"/>
    <w:rsid w:val="00F44FCA"/>
    <w:rsid w:val="00F53B5F"/>
    <w:rsid w:val="00F634AA"/>
    <w:rsid w:val="00F654EE"/>
    <w:rsid w:val="00F75D12"/>
    <w:rsid w:val="00F7798B"/>
    <w:rsid w:val="00F824EF"/>
    <w:rsid w:val="00F86C0A"/>
    <w:rsid w:val="00F96C2D"/>
    <w:rsid w:val="00F96F42"/>
    <w:rsid w:val="00FB4159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0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3CB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3CB"/>
    <w:rPr>
      <w:rFonts w:ascii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6A76A7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1437"/>
    <w:pPr>
      <w:spacing w:after="0" w:line="240" w:lineRule="auto"/>
    </w:pPr>
    <w:rPr>
      <w:rFonts w:asciiTheme="minorHAnsi" w:hAnsiTheme="minorHAnsi" w:cstheme="min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3D14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437"/>
    <w:rPr>
      <w:rFonts w:ascii="Calibri" w:eastAsia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437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3D1437"/>
    <w:pPr>
      <w:spacing w:after="0" w:line="240" w:lineRule="auto"/>
    </w:pPr>
    <w:rPr>
      <w:rFonts w:asciiTheme="minorHAnsi" w:hAnsiTheme="minorHAnsi" w:cstheme="min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654EE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54EE"/>
    <w:pPr>
      <w:widowControl w:val="0"/>
      <w:shd w:val="clear" w:color="auto" w:fill="FFFFFF"/>
      <w:spacing w:before="560" w:after="320" w:line="32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0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3CB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C4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3CB"/>
    <w:rPr>
      <w:rFonts w:ascii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6A76A7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1437"/>
    <w:pPr>
      <w:spacing w:after="0" w:line="240" w:lineRule="auto"/>
    </w:pPr>
    <w:rPr>
      <w:rFonts w:asciiTheme="minorHAnsi" w:hAnsiTheme="minorHAnsi" w:cstheme="min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3D14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437"/>
    <w:rPr>
      <w:rFonts w:ascii="Calibri" w:eastAsia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437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3D1437"/>
    <w:pPr>
      <w:spacing w:after="0" w:line="240" w:lineRule="auto"/>
    </w:pPr>
    <w:rPr>
      <w:rFonts w:asciiTheme="minorHAnsi" w:hAnsiTheme="minorHAnsi" w:cstheme="min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654EE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54EE"/>
    <w:pPr>
      <w:widowControl w:val="0"/>
      <w:shd w:val="clear" w:color="auto" w:fill="FFFFFF"/>
      <w:spacing w:before="560" w:after="320" w:line="32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8330-0BBA-4A1F-80DD-0BA680BA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18</cp:revision>
  <cp:lastPrinted>2020-08-31T11:47:00Z</cp:lastPrinted>
  <dcterms:created xsi:type="dcterms:W3CDTF">2019-06-13T08:13:00Z</dcterms:created>
  <dcterms:modified xsi:type="dcterms:W3CDTF">2020-08-31T11:54:00Z</dcterms:modified>
</cp:coreProperties>
</file>